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0489C" w:rsidRPr="0090489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4006A" w:rsidRPr="0090489C" w:rsidRDefault="002B2067">
            <w:pPr>
              <w:spacing w:before="120"/>
              <w:jc w:val="center"/>
            </w:pPr>
            <w:r w:rsidRPr="0090489C">
              <w:t>TỔNG CỤC THUẾ</w:t>
            </w:r>
            <w:r w:rsidRPr="0090489C">
              <w:br/>
            </w:r>
            <w:r w:rsidRPr="0090489C">
              <w:rPr>
                <w:b/>
                <w:bCs/>
              </w:rPr>
              <w:t>CỤC THUẾ TP HÀ NỘI</w:t>
            </w:r>
            <w:r w:rsidRPr="0090489C">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4006A" w:rsidRPr="0090489C" w:rsidRDefault="002B2067">
            <w:pPr>
              <w:spacing w:before="120"/>
              <w:jc w:val="center"/>
            </w:pPr>
            <w:r w:rsidRPr="0090489C">
              <w:rPr>
                <w:b/>
                <w:bCs/>
                <w:lang w:val="vi-VN"/>
              </w:rPr>
              <w:t>CỘNG HÒA XÃ HỘI CHỦ NGHĨA VIỆT NAM</w:t>
            </w:r>
            <w:r w:rsidRPr="0090489C">
              <w:rPr>
                <w:b/>
                <w:bCs/>
                <w:lang w:val="vi-VN"/>
              </w:rPr>
              <w:br/>
              <w:t xml:space="preserve">Độc lập - Tự do - Hạnh phúc </w:t>
            </w:r>
            <w:r w:rsidRPr="0090489C">
              <w:rPr>
                <w:b/>
                <w:bCs/>
                <w:lang w:val="vi-VN"/>
              </w:rPr>
              <w:br/>
              <w:t>---------------</w:t>
            </w:r>
          </w:p>
        </w:tc>
      </w:tr>
      <w:tr w:rsidR="0090489C" w:rsidRPr="0090489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4006A" w:rsidRPr="0090489C" w:rsidRDefault="002B2067" w:rsidP="0090489C">
            <w:pPr>
              <w:spacing w:before="120"/>
            </w:pPr>
            <w:r w:rsidRPr="0090489C">
              <w:rPr>
                <w:lang w:val="vi-VN"/>
              </w:rPr>
              <w:t xml:space="preserve">Số: </w:t>
            </w:r>
            <w:r w:rsidRPr="0090489C">
              <w:t>5783</w:t>
            </w:r>
            <w:r w:rsidR="0090489C" w:rsidRPr="0090489C">
              <w:t>9</w:t>
            </w:r>
            <w:r w:rsidRPr="0090489C">
              <w:rPr>
                <w:lang w:val="vi-VN"/>
              </w:rPr>
              <w:t>/CTHN-TTHT</w:t>
            </w:r>
            <w:r w:rsidRPr="0090489C">
              <w:br/>
            </w:r>
            <w:r w:rsidRPr="0090489C">
              <w:rPr>
                <w:i/>
                <w:iCs/>
                <w:lang w:val="vi-VN"/>
              </w:rPr>
              <w:t xml:space="preserve">V/v chính sách thuế đối với </w:t>
            </w:r>
            <w:r w:rsidR="0090489C" w:rsidRPr="0090489C">
              <w:rPr>
                <w:i/>
                <w:iCs/>
              </w:rPr>
              <w:t>nhà thầu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4006A" w:rsidRPr="0090489C" w:rsidRDefault="002B2067">
            <w:pPr>
              <w:spacing w:before="120"/>
              <w:jc w:val="right"/>
            </w:pPr>
            <w:r w:rsidRPr="0090489C">
              <w:rPr>
                <w:i/>
                <w:iCs/>
                <w:lang w:val="vi-VN"/>
              </w:rPr>
              <w:t>Hà Nội, ngày</w:t>
            </w:r>
            <w:r w:rsidRPr="0090489C">
              <w:rPr>
                <w:i/>
                <w:iCs/>
              </w:rPr>
              <w:t xml:space="preserve"> 25</w:t>
            </w:r>
            <w:r w:rsidRPr="0090489C">
              <w:rPr>
                <w:i/>
                <w:iCs/>
                <w:lang w:val="vi-VN"/>
              </w:rPr>
              <w:t xml:space="preserve"> tháng</w:t>
            </w:r>
            <w:r w:rsidRPr="0090489C">
              <w:rPr>
                <w:i/>
                <w:iCs/>
              </w:rPr>
              <w:t xml:space="preserve"> 11</w:t>
            </w:r>
            <w:r w:rsidRPr="0090489C">
              <w:rPr>
                <w:i/>
                <w:iCs/>
                <w:lang w:val="vi-VN"/>
              </w:rPr>
              <w:t xml:space="preserve"> năm 2022</w:t>
            </w:r>
          </w:p>
        </w:tc>
      </w:tr>
    </w:tbl>
    <w:p w:rsidR="0090489C" w:rsidRPr="0090489C" w:rsidRDefault="0090489C" w:rsidP="0090489C">
      <w:pPr>
        <w:spacing w:before="120" w:after="280" w:afterAutospacing="1"/>
        <w:jc w:val="center"/>
        <w:rPr>
          <w:b/>
        </w:rPr>
      </w:pPr>
    </w:p>
    <w:p w:rsidR="0090489C" w:rsidRPr="0090489C" w:rsidRDefault="0090489C" w:rsidP="0090489C">
      <w:pPr>
        <w:spacing w:before="120" w:after="280" w:afterAutospacing="1"/>
        <w:jc w:val="center"/>
      </w:pPr>
      <w:r w:rsidRPr="0090489C">
        <w:rPr>
          <w:b/>
        </w:rPr>
        <w:t>Kính gửi:</w:t>
      </w:r>
      <w:r w:rsidRPr="0090489C">
        <w:t xml:space="preserve"> Công ty TNHH Extrans Việt Nam</w:t>
      </w:r>
      <w:r w:rsidRPr="0090489C">
        <w:br/>
      </w:r>
      <w:r w:rsidRPr="0090489C">
        <w:rPr>
          <w:i/>
        </w:rPr>
        <w:t>(Đ/c: Phòng 1603, tầng 16 tòa nhà Discovery, 302 Cầu Giấy, Dịch Vọng Hậu, Q Cầu Giấy, Hà Nội - MST: 0109262130)</w:t>
      </w:r>
    </w:p>
    <w:p w:rsidR="0090489C" w:rsidRPr="0090489C" w:rsidRDefault="0090489C" w:rsidP="0090489C">
      <w:pPr>
        <w:spacing w:before="120" w:after="280" w:afterAutospacing="1"/>
      </w:pPr>
      <w:r w:rsidRPr="0090489C">
        <w:t>Trả lời công văn số 01/11/CV-Extrans đề ngày 07/11/2022 của Công ty TNHH Extrans Việt Nam hỏi về chính sách thuế, Cục Thuế TP Hà Nội có ý kiến như sau:</w:t>
      </w:r>
    </w:p>
    <w:p w:rsidR="0090489C" w:rsidRPr="0090489C" w:rsidRDefault="0090489C" w:rsidP="0090489C">
      <w:pPr>
        <w:spacing w:before="120" w:after="280" w:afterAutospacing="1"/>
      </w:pPr>
      <w:r w:rsidRPr="0090489C">
        <w:t>- Căn cứ Thông tư số 219/2013/TT-BTC ngày 31/12/2013 của Bộ Tài chính</w:t>
      </w:r>
      <w:r w:rsidRPr="0090489C">
        <w:t xml:space="preserve"> </w:t>
      </w:r>
      <w:r w:rsidRPr="0090489C">
        <w:t>hướng dẫn thi hành Luật thuế GTGT và nghị định số 209/2013/NĐ-CP ngày</w:t>
      </w:r>
      <w:r w:rsidRPr="0090489C">
        <w:t xml:space="preserve"> </w:t>
      </w:r>
      <w:proofErr w:type="gramStart"/>
      <w:r w:rsidRPr="0090489C">
        <w:t>18/12/2013 của</w:t>
      </w:r>
      <w:proofErr w:type="gramEnd"/>
      <w:r w:rsidRPr="0090489C">
        <w:t xml:space="preserve"> Chính phủ quy định chi tiết và hướng dẫn thi hành một số điều Luật</w:t>
      </w:r>
      <w:r w:rsidRPr="0090489C">
        <w:t xml:space="preserve"> </w:t>
      </w:r>
      <w:r w:rsidRPr="0090489C">
        <w:t>Thuế giá trị gia tăng:</w:t>
      </w:r>
    </w:p>
    <w:p w:rsidR="00B4006A" w:rsidRPr="0090489C" w:rsidRDefault="0090489C" w:rsidP="0090489C">
      <w:pPr>
        <w:spacing w:before="120" w:after="280" w:afterAutospacing="1"/>
      </w:pPr>
      <w:r w:rsidRPr="0090489C">
        <w:t>+ Tại Điều 9 quy định về mức thuế suất 0%:</w:t>
      </w:r>
    </w:p>
    <w:p w:rsidR="0090489C" w:rsidRPr="0090489C" w:rsidRDefault="0090489C" w:rsidP="0090489C">
      <w:pPr>
        <w:spacing w:before="120" w:after="280" w:afterAutospacing="1"/>
        <w:rPr>
          <w:i/>
          <w:shd w:val="clear" w:color="auto" w:fill="FFFFFF"/>
        </w:rPr>
      </w:pPr>
      <w:proofErr w:type="gramStart"/>
      <w:r w:rsidRPr="0090489C">
        <w:rPr>
          <w:i/>
        </w:rPr>
        <w:t>“</w:t>
      </w:r>
      <w:r w:rsidRPr="0090489C">
        <w:rPr>
          <w:i/>
          <w:shd w:val="clear" w:color="auto" w:fill="FFFFFF"/>
          <w:lang w:val="vi-VN"/>
        </w:rP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w:t>
      </w:r>
      <w:r w:rsidRPr="0090489C">
        <w:rPr>
          <w:b/>
          <w:bCs/>
          <w:i/>
          <w:shd w:val="clear" w:color="auto" w:fill="FFFFFF"/>
          <w:lang w:val="vi-VN"/>
        </w:rPr>
        <w:t> </w:t>
      </w:r>
      <w:r w:rsidRPr="0090489C">
        <w:rPr>
          <w:i/>
          <w:shd w:val="clear" w:color="auto" w:fill="FFFFFF"/>
          <w:lang w:val="vi-VN"/>
        </w:rPr>
        <w:t>trừ các trường hợp không áp dụng mức thuế suất 0% hướng dẫn tại khoản 3 Điều này.</w:t>
      </w:r>
      <w:proofErr w:type="gramEnd"/>
    </w:p>
    <w:p w:rsidR="0090489C" w:rsidRPr="0090489C" w:rsidRDefault="0090489C" w:rsidP="0090489C">
      <w:pPr>
        <w:spacing w:before="120" w:after="280" w:afterAutospacing="1"/>
        <w:rPr>
          <w:i/>
          <w:shd w:val="clear" w:color="auto" w:fill="FFFFFF"/>
        </w:rPr>
      </w:pPr>
      <w:r w:rsidRPr="0090489C">
        <w:rPr>
          <w:i/>
          <w:shd w:val="clear" w:color="auto" w:fill="FFFFFF"/>
        </w:rPr>
        <w:t>…</w:t>
      </w:r>
    </w:p>
    <w:p w:rsidR="0090489C" w:rsidRPr="0090489C" w:rsidRDefault="0090489C" w:rsidP="0090489C">
      <w:pPr>
        <w:spacing w:before="120" w:after="280" w:afterAutospacing="1"/>
        <w:rPr>
          <w:i/>
          <w:shd w:val="clear" w:color="auto" w:fill="FFFFFF"/>
        </w:rPr>
      </w:pPr>
      <w:proofErr w:type="gramStart"/>
      <w:r w:rsidRPr="0090489C">
        <w:rPr>
          <w:i/>
          <w:shd w:val="clear" w:color="auto" w:fill="FFFFFF"/>
        </w:rPr>
        <w:t xml:space="preserve">c) </w:t>
      </w:r>
      <w:r w:rsidRPr="0090489C">
        <w:rPr>
          <w:i/>
          <w:u w:val="single"/>
          <w:shd w:val="clear" w:color="auto" w:fill="FFFFFF"/>
        </w:rPr>
        <w:t>Vận tải quốc tế quy định tại khoản này bao gồm vận tải hành khách, hành lý, hàng hóa theo chặng quốc tế từ Việt Nam ra nước ngoài</w:t>
      </w:r>
      <w:r w:rsidRPr="0090489C">
        <w:rPr>
          <w:i/>
          <w:iCs/>
          <w:shd w:val="clear" w:color="auto" w:fill="FFFFFF"/>
        </w:rPr>
        <w:t> </w:t>
      </w:r>
      <w:r w:rsidRPr="0090489C">
        <w:rPr>
          <w:i/>
          <w:shd w:val="clear" w:color="auto" w:fill="FFFFFF"/>
        </w:rPr>
        <w:t>hoặc từ nước ngoài đến Việt Nam</w:t>
      </w:r>
      <w:r w:rsidRPr="0090489C">
        <w:rPr>
          <w:i/>
          <w:iCs/>
          <w:shd w:val="clear" w:color="auto" w:fill="FFFFFF"/>
        </w:rPr>
        <w:t>, </w:t>
      </w:r>
      <w:r w:rsidRPr="0090489C">
        <w:rPr>
          <w:i/>
          <w:shd w:val="clear" w:color="auto" w:fill="FFFFFF"/>
        </w:rPr>
        <w:t>hoặc cả điểm đi và đến ở nước ngoài, không phân biệt có phương tiện trực tiếp vận tải hay không có phương tiện.</w:t>
      </w:r>
      <w:r w:rsidRPr="0090489C">
        <w:rPr>
          <w:i/>
          <w:iCs/>
          <w:shd w:val="clear" w:color="auto" w:fill="FFFFFF"/>
        </w:rPr>
        <w:t> </w:t>
      </w:r>
      <w:proofErr w:type="gramEnd"/>
      <w:r w:rsidRPr="0090489C">
        <w:rPr>
          <w:i/>
          <w:shd w:val="clear" w:color="auto" w:fill="FFFFFF"/>
        </w:rPr>
        <w:t>Trường hợp, hợp đồng vận tải quốc tế bao gồm cả chặng vận tải nội địa thì vận tải quốc tế bao gồm cả chặng nội địa.</w:t>
      </w:r>
      <w:r w:rsidRPr="0090489C">
        <w:rPr>
          <w:i/>
          <w:shd w:val="clear" w:color="auto" w:fill="FFFFFF"/>
        </w:rPr>
        <w:t>”</w:t>
      </w:r>
    </w:p>
    <w:p w:rsidR="0090489C" w:rsidRPr="0090489C" w:rsidRDefault="0090489C" w:rsidP="0090489C">
      <w:pPr>
        <w:spacing w:before="120" w:after="280" w:afterAutospacing="1"/>
        <w:rPr>
          <w:i/>
          <w:iCs/>
          <w:shd w:val="clear" w:color="auto" w:fill="FFFFFF"/>
        </w:rPr>
      </w:pPr>
      <w:r w:rsidRPr="0090489C">
        <w:t xml:space="preserve">- Căn cứ </w:t>
      </w:r>
      <w:r w:rsidRPr="0090489C">
        <w:rPr>
          <w:iCs/>
          <w:shd w:val="clear" w:color="auto" w:fill="FFFFFF"/>
        </w:rPr>
        <w:t xml:space="preserve">Thông tư </w:t>
      </w:r>
      <w:r w:rsidRPr="0090489C">
        <w:rPr>
          <w:iCs/>
          <w:shd w:val="clear" w:color="auto" w:fill="FFFFFF"/>
        </w:rPr>
        <w:t xml:space="preserve">số 103/2014/TT-BTC ngày 6/8/2014 của Bộ Tài chính </w:t>
      </w:r>
      <w:r w:rsidRPr="0090489C">
        <w:rPr>
          <w:iCs/>
          <w:shd w:val="clear" w:color="auto" w:fill="FFFFFF"/>
        </w:rPr>
        <w:t>hướng dẫn thực hiện nghĩa vụ thuế áp dụng đối với tổ chức, cá nhân nước ngoài kinh doanh tại Việt</w:t>
      </w:r>
      <w:r w:rsidRPr="0090489C">
        <w:rPr>
          <w:iCs/>
          <w:shd w:val="clear" w:color="auto" w:fill="FFFFFF"/>
        </w:rPr>
        <w:t xml:space="preserve"> Nam hoặc có </w:t>
      </w:r>
      <w:proofErr w:type="gramStart"/>
      <w:r w:rsidRPr="0090489C">
        <w:rPr>
          <w:iCs/>
          <w:shd w:val="clear" w:color="auto" w:fill="FFFFFF"/>
        </w:rPr>
        <w:t>thu</w:t>
      </w:r>
      <w:proofErr w:type="gramEnd"/>
      <w:r w:rsidRPr="0090489C">
        <w:rPr>
          <w:iCs/>
          <w:shd w:val="clear" w:color="auto" w:fill="FFFFFF"/>
        </w:rPr>
        <w:t xml:space="preserve"> nhập </w:t>
      </w:r>
      <w:r w:rsidRPr="0090489C">
        <w:rPr>
          <w:iCs/>
          <w:shd w:val="clear" w:color="auto" w:fill="FFFFFF"/>
        </w:rPr>
        <w:t>tại Việt Na</w:t>
      </w:r>
      <w:r w:rsidRPr="0090489C">
        <w:rPr>
          <w:iCs/>
          <w:shd w:val="clear" w:color="auto" w:fill="FFFFFF"/>
        </w:rPr>
        <w:t>m:</w:t>
      </w:r>
    </w:p>
    <w:p w:rsidR="0090489C" w:rsidRPr="0090489C" w:rsidRDefault="0090489C" w:rsidP="0090489C">
      <w:pPr>
        <w:spacing w:before="120" w:after="280" w:afterAutospacing="1"/>
        <w:rPr>
          <w:iCs/>
          <w:shd w:val="clear" w:color="auto" w:fill="FFFFFF"/>
        </w:rPr>
      </w:pPr>
      <w:r w:rsidRPr="0090489C">
        <w:rPr>
          <w:iCs/>
          <w:shd w:val="clear" w:color="auto" w:fill="FFFFFF"/>
        </w:rPr>
        <w:t xml:space="preserve">+ Tại Điều </w:t>
      </w:r>
      <w:proofErr w:type="gramStart"/>
      <w:r w:rsidRPr="0090489C">
        <w:rPr>
          <w:iCs/>
          <w:shd w:val="clear" w:color="auto" w:fill="FFFFFF"/>
        </w:rPr>
        <w:t>1</w:t>
      </w:r>
      <w:proofErr w:type="gramEnd"/>
      <w:r w:rsidRPr="0090489C">
        <w:rPr>
          <w:iCs/>
          <w:shd w:val="clear" w:color="auto" w:fill="FFFFFF"/>
        </w:rPr>
        <w:t xml:space="preserve"> quy định đối tượng áp dụng:</w:t>
      </w:r>
    </w:p>
    <w:p w:rsidR="0090489C" w:rsidRPr="0090489C" w:rsidRDefault="0090489C" w:rsidP="0090489C">
      <w:pPr>
        <w:pStyle w:val="NormalWeb"/>
        <w:shd w:val="clear" w:color="auto" w:fill="FFFFFF"/>
        <w:spacing w:before="120" w:beforeAutospacing="0" w:after="0" w:afterAutospacing="0" w:line="234" w:lineRule="atLeast"/>
        <w:ind w:right="149"/>
        <w:rPr>
          <w:i/>
        </w:rPr>
      </w:pPr>
      <w:r w:rsidRPr="0090489C">
        <w:rPr>
          <w:i/>
          <w:iCs/>
          <w:shd w:val="clear" w:color="auto" w:fill="FFFFFF"/>
        </w:rPr>
        <w:t>“</w:t>
      </w:r>
      <w:r w:rsidRPr="0090489C">
        <w:rPr>
          <w:i/>
        </w:rPr>
        <w:t>Hướng dẫn tại Thông tư này áp dụng đối với các đối tượng sau (trừ trường hợp nêu tại Điều 2 Chương I):</w:t>
      </w:r>
    </w:p>
    <w:p w:rsidR="0090489C" w:rsidRPr="0090489C" w:rsidRDefault="0090489C" w:rsidP="0090489C">
      <w:pPr>
        <w:pStyle w:val="NormalWeb"/>
        <w:shd w:val="clear" w:color="auto" w:fill="FFFFFF"/>
        <w:spacing w:before="120" w:beforeAutospacing="0" w:after="0" w:afterAutospacing="0" w:line="234" w:lineRule="atLeast"/>
        <w:ind w:right="147"/>
        <w:rPr>
          <w:i/>
        </w:rPr>
      </w:pPr>
      <w:proofErr w:type="gramStart"/>
      <w:r w:rsidRPr="0090489C">
        <w:rPr>
          <w:b/>
          <w:bCs/>
          <w:i/>
        </w:rPr>
        <w:t>1. </w:t>
      </w:r>
      <w:r w:rsidRPr="0090489C">
        <w:rPr>
          <w:i/>
          <w:u w:val="single"/>
        </w:rPr>
        <w:t>Tổ chức nước ngoài kinh doanh có cơ sở thường trú tại Việt Nam hoặc không có cơ sở thường trú tại Việt Nam;</w:t>
      </w:r>
      <w:r w:rsidRPr="0090489C">
        <w:rPr>
          <w:i/>
        </w:rPr>
        <w:t xml:space="preserve"> cá nhân nước ngoài kinh doanh là đối tượng cư trú tại Việt Nam hoặc không là đối tượng cư trú tại Việt Nam (sau đây gọi chung là Nhà thầu nước ngoài, Nhà thầu </w:t>
      </w:r>
      <w:r w:rsidRPr="0090489C">
        <w:rPr>
          <w:i/>
        </w:rPr>
        <w:lastRenderedPageBreak/>
        <w:t xml:space="preserve">phụ nước ngoài) </w:t>
      </w:r>
      <w:r w:rsidRPr="0090489C">
        <w:rPr>
          <w:i/>
          <w:u w:val="single"/>
        </w:rPr>
        <w:t>kinh doanh tại Việt Nam hoặc có thu nhập phát sinh tại Việt Nam trên cơ sở hợp đồng</w:t>
      </w:r>
      <w:r w:rsidRPr="0090489C">
        <w:rPr>
          <w:i/>
        </w:rPr>
        <w:t xml:space="preserve">, thỏa thuận, hoặc cam kết </w:t>
      </w:r>
      <w:r w:rsidRPr="0090489C">
        <w:rPr>
          <w:i/>
          <w:u w:val="single"/>
        </w:rPr>
        <w:t>giữa Nhà thầu nước ngoài với tổ chức</w:t>
      </w:r>
      <w:r w:rsidRPr="0090489C">
        <w:rPr>
          <w:i/>
        </w:rPr>
        <w:t xml:space="preserve">, cá nhân </w:t>
      </w:r>
      <w:r w:rsidRPr="0090489C">
        <w:rPr>
          <w:i/>
          <w:u w:val="single"/>
        </w:rPr>
        <w:t>Việt Nam</w:t>
      </w:r>
      <w:r w:rsidRPr="0090489C">
        <w:rPr>
          <w:i/>
        </w:rPr>
        <w:t xml:space="preserve"> hoặc giữa Nhà thầu nước ngoài với Nhà thầu phụ nước ngoài để thực hiện một phần công việc của Hợp đồng nhà thầu</w:t>
      </w:r>
      <w:r w:rsidRPr="0090489C">
        <w:rPr>
          <w:i/>
        </w:rPr>
        <w:t>…”</w:t>
      </w:r>
      <w:proofErr w:type="gramEnd"/>
    </w:p>
    <w:p w:rsidR="0090489C" w:rsidRPr="0090489C" w:rsidRDefault="0090489C" w:rsidP="0090489C">
      <w:pPr>
        <w:spacing w:before="120" w:after="280" w:afterAutospacing="1"/>
        <w:rPr>
          <w:iCs/>
          <w:shd w:val="clear" w:color="auto" w:fill="FFFFFF"/>
        </w:rPr>
      </w:pPr>
      <w:r w:rsidRPr="0090489C">
        <w:rPr>
          <w:iCs/>
          <w:shd w:val="clear" w:color="auto" w:fill="FFFFFF"/>
        </w:rPr>
        <w:t>+ Tại Điều 11 hướng dẫn đối tượng và điều kiện áp dụng:</w:t>
      </w:r>
    </w:p>
    <w:p w:rsidR="0090489C" w:rsidRPr="0090489C" w:rsidRDefault="0090489C" w:rsidP="0090489C">
      <w:pPr>
        <w:spacing w:before="120" w:after="280" w:afterAutospacing="1"/>
        <w:rPr>
          <w:i/>
          <w:shd w:val="clear" w:color="auto" w:fill="FFFFFF"/>
        </w:rPr>
      </w:pPr>
      <w:r w:rsidRPr="0090489C">
        <w:rPr>
          <w:i/>
          <w:iCs/>
          <w:shd w:val="clear" w:color="auto" w:fill="FFFFFF"/>
        </w:rPr>
        <w:t>“</w:t>
      </w:r>
      <w:r w:rsidRPr="0090489C">
        <w:rPr>
          <w:i/>
          <w:u w:val="single"/>
          <w:shd w:val="clear" w:color="auto" w:fill="FFFFFF"/>
          <w:lang w:val="am-ET"/>
        </w:rPr>
        <w:t>Nhà thầu nước ngoài, Nhà thầu phụ nước ngoài không đáp ứng được một trong các điều kiện nêu tại Điều 8 Mục 2 Chương II thì Bên Việt Nam nộp thay thuế cho Nhà thầu nước ngoài, Nhà thầu phụ nước ngoài</w:t>
      </w:r>
      <w:r w:rsidRPr="0090489C">
        <w:rPr>
          <w:b/>
          <w:bCs/>
          <w:i/>
          <w:iCs/>
          <w:u w:val="single"/>
          <w:shd w:val="clear" w:color="auto" w:fill="FFFFFF"/>
          <w:lang w:val="am-ET"/>
        </w:rPr>
        <w:t> </w:t>
      </w:r>
      <w:r w:rsidRPr="0090489C">
        <w:rPr>
          <w:i/>
          <w:u w:val="single"/>
          <w:shd w:val="clear" w:color="auto" w:fill="FFFFFF"/>
          <w:lang w:val="am-ET"/>
        </w:rPr>
        <w:t>theo hướng dẫn tại Điều 12, </w:t>
      </w:r>
      <w:r w:rsidRPr="0090489C">
        <w:rPr>
          <w:i/>
          <w:u w:val="single"/>
          <w:shd w:val="clear" w:color="auto" w:fill="FFFFFF"/>
          <w:lang w:val="vi-VN"/>
        </w:rPr>
        <w:t>Điều 13 Mục 3 Chương II</w:t>
      </w:r>
      <w:r w:rsidRPr="0090489C">
        <w:rPr>
          <w:i/>
          <w:u w:val="single"/>
          <w:shd w:val="clear" w:color="auto" w:fill="FFFFFF"/>
          <w:lang w:val="am-ET"/>
        </w:rPr>
        <w:t>.</w:t>
      </w:r>
      <w:r w:rsidRPr="0090489C">
        <w:rPr>
          <w:i/>
          <w:u w:val="single"/>
          <w:shd w:val="clear" w:color="auto" w:fill="FFFFFF"/>
        </w:rPr>
        <w:t>”</w:t>
      </w:r>
    </w:p>
    <w:p w:rsidR="0090489C" w:rsidRPr="0090489C" w:rsidRDefault="0090489C" w:rsidP="0090489C">
      <w:pPr>
        <w:spacing w:before="120" w:after="280" w:afterAutospacing="1"/>
        <w:rPr>
          <w:shd w:val="clear" w:color="auto" w:fill="FFFFFF"/>
        </w:rPr>
      </w:pPr>
      <w:r w:rsidRPr="0090489C">
        <w:rPr>
          <w:shd w:val="clear" w:color="auto" w:fill="FFFFFF"/>
        </w:rPr>
        <w:t>+ Tại Điều 13 hướng dẫn về thuế TNDN:</w:t>
      </w:r>
    </w:p>
    <w:p w:rsidR="0090489C" w:rsidRPr="0090489C" w:rsidRDefault="0090489C" w:rsidP="0090489C">
      <w:pPr>
        <w:pStyle w:val="NormalWeb"/>
        <w:shd w:val="clear" w:color="auto" w:fill="FFFFFF"/>
        <w:spacing w:before="120" w:beforeAutospacing="0" w:after="0" w:afterAutospacing="0" w:line="234" w:lineRule="atLeast"/>
        <w:ind w:right="149"/>
        <w:rPr>
          <w:i/>
        </w:rPr>
      </w:pPr>
      <w:r w:rsidRPr="0090489C">
        <w:rPr>
          <w:i/>
          <w:shd w:val="clear" w:color="auto" w:fill="FFFFFF"/>
        </w:rPr>
        <w:t>“</w:t>
      </w:r>
      <w:r w:rsidRPr="0090489C">
        <w:rPr>
          <w:b/>
          <w:bCs/>
          <w:i/>
          <w:lang w:val="nl-NL"/>
        </w:rPr>
        <w:t>1. Doanh thu tính thuế TNDN</w:t>
      </w:r>
    </w:p>
    <w:p w:rsidR="0090489C" w:rsidRPr="0090489C" w:rsidRDefault="0090489C" w:rsidP="0090489C">
      <w:pPr>
        <w:pStyle w:val="NormalWeb"/>
        <w:shd w:val="clear" w:color="auto" w:fill="FFFFFF"/>
        <w:spacing w:before="120" w:beforeAutospacing="0" w:after="120" w:afterAutospacing="0" w:line="234" w:lineRule="atLeast"/>
        <w:rPr>
          <w:i/>
        </w:rPr>
      </w:pPr>
      <w:r w:rsidRPr="0090489C">
        <w:rPr>
          <w:i/>
        </w:rPr>
        <w:t xml:space="preserve">a) Doanh </w:t>
      </w:r>
      <w:proofErr w:type="gramStart"/>
      <w:r w:rsidRPr="0090489C">
        <w:rPr>
          <w:i/>
        </w:rPr>
        <w:t>thu</w:t>
      </w:r>
      <w:proofErr w:type="gramEnd"/>
      <w:r w:rsidRPr="0090489C">
        <w:rPr>
          <w:i/>
        </w:rPr>
        <w:t xml:space="preserve"> tính thuế TNDN</w:t>
      </w:r>
    </w:p>
    <w:p w:rsidR="0090489C" w:rsidRPr="0090489C" w:rsidRDefault="0090489C" w:rsidP="0090489C">
      <w:pPr>
        <w:pStyle w:val="NormalWeb"/>
        <w:shd w:val="clear" w:color="auto" w:fill="FFFFFF"/>
        <w:spacing w:before="120" w:beforeAutospacing="0" w:after="0" w:afterAutospacing="0" w:line="234" w:lineRule="atLeast"/>
        <w:ind w:right="149"/>
        <w:rPr>
          <w:i/>
          <w:u w:val="single"/>
        </w:rPr>
      </w:pPr>
      <w:r w:rsidRPr="0090489C">
        <w:rPr>
          <w:i/>
          <w:u w:val="single"/>
        </w:rPr>
        <w:t xml:space="preserve">Doanh </w:t>
      </w:r>
      <w:proofErr w:type="gramStart"/>
      <w:r w:rsidRPr="0090489C">
        <w:rPr>
          <w:i/>
          <w:u w:val="single"/>
        </w:rPr>
        <w:t>thu</w:t>
      </w:r>
      <w:proofErr w:type="gramEnd"/>
      <w:r w:rsidRPr="0090489C">
        <w:rPr>
          <w:i/>
          <w:u w:val="single"/>
        </w:rPr>
        <w:t xml:space="preserve"> tính thuế TNDN là toàn bộ doanh thu không bao gồm thuế GTGT mà Nhà thầu nước ngoài, Nhà thầu phụ nước ngoài nhận được,</w:t>
      </w:r>
      <w:r w:rsidRPr="0090489C">
        <w:rPr>
          <w:b/>
          <w:bCs/>
          <w:i/>
          <w:u w:val="single"/>
        </w:rPr>
        <w:t> </w:t>
      </w:r>
      <w:r w:rsidRPr="0090489C">
        <w:rPr>
          <w:i/>
          <w:u w:val="single"/>
        </w:rPr>
        <w:t>chưa trừ các khoản thuế phải nộp. Doanh thu tính thuế TNDN được tính bao gồm cả các khoản chi phí do Bên Việt Nam trả thay Nhà thầu nước ngoài, Nhà thầu phụ nước ngoài (nếu có).</w:t>
      </w:r>
    </w:p>
    <w:p w:rsidR="0090489C" w:rsidRPr="0090489C" w:rsidRDefault="0090489C" w:rsidP="0090489C">
      <w:pPr>
        <w:spacing w:before="120" w:after="280" w:afterAutospacing="1"/>
        <w:rPr>
          <w:i/>
          <w:iCs/>
          <w:shd w:val="clear" w:color="auto" w:fill="FFFFFF"/>
        </w:rPr>
      </w:pPr>
      <w:r w:rsidRPr="0090489C">
        <w:rPr>
          <w:i/>
          <w:iCs/>
          <w:shd w:val="clear" w:color="auto" w:fill="FFFFFF"/>
        </w:rPr>
        <w:t>…</w:t>
      </w:r>
    </w:p>
    <w:p w:rsidR="0090489C" w:rsidRPr="0090489C" w:rsidRDefault="0090489C" w:rsidP="0090489C">
      <w:pPr>
        <w:shd w:val="clear" w:color="auto" w:fill="FFFFFF"/>
        <w:spacing w:before="120" w:after="120" w:line="234" w:lineRule="atLeast"/>
        <w:rPr>
          <w:i/>
        </w:rPr>
      </w:pPr>
      <w:r w:rsidRPr="0090489C">
        <w:rPr>
          <w:b/>
          <w:bCs/>
          <w:i/>
          <w:lang w:val="am-ET"/>
        </w:rPr>
        <w:t>2. Tỷ lệ (%) thuế TNDN tính trên doanh thu tính thuế</w:t>
      </w:r>
    </w:p>
    <w:p w:rsidR="0090489C" w:rsidRPr="0090489C" w:rsidRDefault="0090489C" w:rsidP="0090489C">
      <w:pPr>
        <w:shd w:val="clear" w:color="auto" w:fill="FFFFFF"/>
        <w:spacing w:before="120" w:line="234" w:lineRule="atLeast"/>
        <w:ind w:right="147"/>
        <w:rPr>
          <w:i/>
        </w:rPr>
      </w:pPr>
      <w:r w:rsidRPr="0090489C">
        <w:rPr>
          <w:i/>
          <w:lang w:val="am-ET"/>
        </w:rPr>
        <w:t>a) Tỷ lệ (%) thuế TNDN tính trên doanh thu tính thuế đối với ngành kinh doanh:</w:t>
      </w:r>
    </w:p>
    <w:tbl>
      <w:tblPr>
        <w:tblW w:w="91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8"/>
        <w:gridCol w:w="5525"/>
        <w:gridCol w:w="2827"/>
      </w:tblGrid>
      <w:tr w:rsidR="0090489C" w:rsidRPr="0090489C" w:rsidTr="0090489C">
        <w:trPr>
          <w:tblCellSpacing w:w="0" w:type="dxa"/>
        </w:trPr>
        <w:tc>
          <w:tcPr>
            <w:tcW w:w="758" w:type="dxa"/>
            <w:tcBorders>
              <w:top w:val="single" w:sz="8" w:space="0" w:color="auto"/>
              <w:left w:val="single" w:sz="8" w:space="0" w:color="auto"/>
              <w:bottom w:val="single" w:sz="8" w:space="0" w:color="auto"/>
              <w:right w:val="single" w:sz="8" w:space="0" w:color="auto"/>
            </w:tcBorders>
            <w:shd w:val="clear" w:color="auto" w:fill="FFFFFF"/>
            <w:hideMark/>
          </w:tcPr>
          <w:p w:rsidR="0090489C" w:rsidRPr="0090489C" w:rsidRDefault="0090489C" w:rsidP="0090489C">
            <w:pPr>
              <w:spacing w:before="120" w:line="234" w:lineRule="atLeast"/>
              <w:ind w:right="149"/>
              <w:jc w:val="center"/>
              <w:rPr>
                <w:i/>
              </w:rPr>
            </w:pPr>
            <w:r w:rsidRPr="0090489C">
              <w:rPr>
                <w:i/>
                <w:lang w:val="nl-NL"/>
              </w:rPr>
              <w:t>STT</w:t>
            </w:r>
          </w:p>
        </w:tc>
        <w:tc>
          <w:tcPr>
            <w:tcW w:w="5525" w:type="dxa"/>
            <w:tcBorders>
              <w:top w:val="single" w:sz="8" w:space="0" w:color="auto"/>
              <w:left w:val="nil"/>
              <w:bottom w:val="single" w:sz="8" w:space="0" w:color="auto"/>
              <w:right w:val="single" w:sz="8" w:space="0" w:color="auto"/>
            </w:tcBorders>
            <w:shd w:val="clear" w:color="auto" w:fill="FFFFFF"/>
            <w:hideMark/>
          </w:tcPr>
          <w:p w:rsidR="0090489C" w:rsidRPr="0090489C" w:rsidRDefault="0090489C" w:rsidP="0090489C">
            <w:pPr>
              <w:spacing w:before="120" w:line="396" w:lineRule="atLeast"/>
              <w:ind w:right="149"/>
              <w:outlineLvl w:val="0"/>
              <w:rPr>
                <w:b/>
                <w:bCs/>
                <w:i/>
                <w:kern w:val="36"/>
              </w:rPr>
            </w:pPr>
            <w:r w:rsidRPr="0090489C">
              <w:rPr>
                <w:b/>
                <w:bCs/>
                <w:i/>
                <w:kern w:val="36"/>
                <w:lang w:val="nl-NL"/>
              </w:rPr>
              <w:t>Ngành kinh doanh</w:t>
            </w:r>
          </w:p>
        </w:tc>
        <w:tc>
          <w:tcPr>
            <w:tcW w:w="2827" w:type="dxa"/>
            <w:tcBorders>
              <w:top w:val="single" w:sz="8" w:space="0" w:color="auto"/>
              <w:left w:val="nil"/>
              <w:bottom w:val="single" w:sz="8" w:space="0" w:color="auto"/>
              <w:right w:val="single" w:sz="8" w:space="0" w:color="auto"/>
            </w:tcBorders>
            <w:shd w:val="clear" w:color="auto" w:fill="FFFFFF"/>
            <w:hideMark/>
          </w:tcPr>
          <w:p w:rsidR="0090489C" w:rsidRPr="0090489C" w:rsidRDefault="0090489C" w:rsidP="0090489C">
            <w:pPr>
              <w:spacing w:before="120" w:line="234" w:lineRule="atLeast"/>
              <w:ind w:right="149"/>
              <w:jc w:val="center"/>
              <w:rPr>
                <w:i/>
              </w:rPr>
            </w:pPr>
            <w:r w:rsidRPr="0090489C">
              <w:rPr>
                <w:i/>
                <w:lang w:val="nl-NL"/>
              </w:rPr>
              <w:t>Tỷ lệ (%) thuế TNDN tính trên doanh thu tính thuế</w:t>
            </w:r>
          </w:p>
        </w:tc>
      </w:tr>
      <w:tr w:rsidR="0090489C" w:rsidRPr="0090489C" w:rsidTr="0090489C">
        <w:trPr>
          <w:tblCellSpacing w:w="0" w:type="dxa"/>
        </w:trPr>
        <w:tc>
          <w:tcPr>
            <w:tcW w:w="758" w:type="dxa"/>
            <w:tcBorders>
              <w:top w:val="nil"/>
              <w:left w:val="single" w:sz="8" w:space="0" w:color="auto"/>
              <w:bottom w:val="single" w:sz="8" w:space="0" w:color="auto"/>
              <w:right w:val="single" w:sz="8" w:space="0" w:color="auto"/>
            </w:tcBorders>
            <w:shd w:val="clear" w:color="auto" w:fill="FFFFFF"/>
            <w:vAlign w:val="center"/>
            <w:hideMark/>
          </w:tcPr>
          <w:p w:rsidR="0090489C" w:rsidRPr="0090489C" w:rsidRDefault="0090489C" w:rsidP="0090489C">
            <w:pPr>
              <w:spacing w:before="120" w:line="234" w:lineRule="atLeast"/>
              <w:ind w:right="149"/>
              <w:jc w:val="center"/>
              <w:rPr>
                <w:i/>
              </w:rPr>
            </w:pPr>
            <w:r w:rsidRPr="0090489C">
              <w:rPr>
                <w:i/>
                <w:lang w:val="nl-NL"/>
              </w:rPr>
              <w:t>...</w:t>
            </w:r>
          </w:p>
        </w:tc>
        <w:tc>
          <w:tcPr>
            <w:tcW w:w="5525" w:type="dxa"/>
            <w:tcBorders>
              <w:top w:val="nil"/>
              <w:left w:val="nil"/>
              <w:bottom w:val="single" w:sz="8" w:space="0" w:color="auto"/>
              <w:right w:val="single" w:sz="8" w:space="0" w:color="auto"/>
            </w:tcBorders>
            <w:shd w:val="clear" w:color="auto" w:fill="FFFFFF"/>
            <w:hideMark/>
          </w:tcPr>
          <w:p w:rsidR="0090489C" w:rsidRPr="0090489C" w:rsidRDefault="0090489C" w:rsidP="0090489C">
            <w:pPr>
              <w:spacing w:before="120" w:line="234" w:lineRule="atLeast"/>
              <w:ind w:right="149"/>
              <w:rPr>
                <w:i/>
              </w:rPr>
            </w:pPr>
            <w:r w:rsidRPr="0090489C">
              <w:rPr>
                <w:i/>
                <w:lang w:val="nl-NL"/>
              </w:rPr>
              <w:t>...</w:t>
            </w:r>
          </w:p>
        </w:tc>
        <w:tc>
          <w:tcPr>
            <w:tcW w:w="2827" w:type="dxa"/>
            <w:tcBorders>
              <w:top w:val="nil"/>
              <w:left w:val="nil"/>
              <w:bottom w:val="single" w:sz="8" w:space="0" w:color="auto"/>
              <w:right w:val="single" w:sz="8" w:space="0" w:color="auto"/>
            </w:tcBorders>
            <w:shd w:val="clear" w:color="auto" w:fill="FFFFFF"/>
            <w:vAlign w:val="center"/>
            <w:hideMark/>
          </w:tcPr>
          <w:p w:rsidR="0090489C" w:rsidRPr="0090489C" w:rsidRDefault="0090489C" w:rsidP="0090489C">
            <w:pPr>
              <w:spacing w:before="120" w:line="234" w:lineRule="atLeast"/>
              <w:ind w:right="149"/>
              <w:jc w:val="center"/>
              <w:rPr>
                <w:i/>
              </w:rPr>
            </w:pPr>
            <w:r w:rsidRPr="0090489C">
              <w:rPr>
                <w:i/>
                <w:lang w:val="nl-NL"/>
              </w:rPr>
              <w:t>...</w:t>
            </w:r>
          </w:p>
        </w:tc>
      </w:tr>
      <w:tr w:rsidR="0090489C" w:rsidRPr="0090489C" w:rsidTr="0090489C">
        <w:trPr>
          <w:tblCellSpacing w:w="0" w:type="dxa"/>
        </w:trPr>
        <w:tc>
          <w:tcPr>
            <w:tcW w:w="758" w:type="dxa"/>
            <w:tcBorders>
              <w:top w:val="nil"/>
              <w:left w:val="single" w:sz="8" w:space="0" w:color="auto"/>
              <w:bottom w:val="single" w:sz="8" w:space="0" w:color="auto"/>
              <w:right w:val="single" w:sz="8" w:space="0" w:color="auto"/>
            </w:tcBorders>
            <w:shd w:val="clear" w:color="auto" w:fill="FFFFFF"/>
            <w:vAlign w:val="center"/>
            <w:hideMark/>
          </w:tcPr>
          <w:p w:rsidR="0090489C" w:rsidRPr="0090489C" w:rsidRDefault="0090489C" w:rsidP="0090489C">
            <w:pPr>
              <w:spacing w:before="120" w:line="234" w:lineRule="atLeast"/>
              <w:ind w:right="149"/>
              <w:jc w:val="center"/>
              <w:rPr>
                <w:i/>
              </w:rPr>
            </w:pPr>
            <w:r w:rsidRPr="0090489C">
              <w:rPr>
                <w:i/>
                <w:lang w:val="nl-NL"/>
              </w:rPr>
              <w:t>5</w:t>
            </w:r>
          </w:p>
        </w:tc>
        <w:tc>
          <w:tcPr>
            <w:tcW w:w="5525" w:type="dxa"/>
            <w:tcBorders>
              <w:top w:val="nil"/>
              <w:left w:val="nil"/>
              <w:bottom w:val="single" w:sz="8" w:space="0" w:color="auto"/>
              <w:right w:val="single" w:sz="8" w:space="0" w:color="auto"/>
            </w:tcBorders>
            <w:shd w:val="clear" w:color="auto" w:fill="FFFFFF"/>
            <w:hideMark/>
          </w:tcPr>
          <w:p w:rsidR="0090489C" w:rsidRPr="0090489C" w:rsidRDefault="0090489C" w:rsidP="0090489C">
            <w:pPr>
              <w:spacing w:before="120" w:line="234" w:lineRule="atLeast"/>
              <w:ind w:right="149"/>
              <w:rPr>
                <w:i/>
              </w:rPr>
            </w:pPr>
            <w:r w:rsidRPr="0090489C">
              <w:rPr>
                <w:i/>
                <w:lang w:val="nl-NL"/>
              </w:rPr>
              <w:t>Hoạt động sản xuất, kinh doanh khác, vận chuyển (bao gồm vận chuyển đường biển, vận chuyển hàng không)</w:t>
            </w:r>
          </w:p>
        </w:tc>
        <w:tc>
          <w:tcPr>
            <w:tcW w:w="2827" w:type="dxa"/>
            <w:tcBorders>
              <w:top w:val="nil"/>
              <w:left w:val="nil"/>
              <w:bottom w:val="single" w:sz="8" w:space="0" w:color="auto"/>
              <w:right w:val="single" w:sz="8" w:space="0" w:color="auto"/>
            </w:tcBorders>
            <w:shd w:val="clear" w:color="auto" w:fill="FFFFFF"/>
            <w:vAlign w:val="center"/>
            <w:hideMark/>
          </w:tcPr>
          <w:p w:rsidR="0090489C" w:rsidRPr="0090489C" w:rsidRDefault="0090489C" w:rsidP="0090489C">
            <w:pPr>
              <w:spacing w:before="120" w:line="234" w:lineRule="atLeast"/>
              <w:ind w:right="149"/>
              <w:jc w:val="center"/>
              <w:rPr>
                <w:i/>
              </w:rPr>
            </w:pPr>
            <w:r w:rsidRPr="0090489C">
              <w:rPr>
                <w:i/>
                <w:lang w:val="nl-NL"/>
              </w:rPr>
              <w:t>2</w:t>
            </w:r>
          </w:p>
        </w:tc>
      </w:tr>
    </w:tbl>
    <w:p w:rsidR="0090489C" w:rsidRPr="0090489C" w:rsidRDefault="0090489C" w:rsidP="0090489C">
      <w:pPr>
        <w:shd w:val="clear" w:color="auto" w:fill="FFFFFF"/>
        <w:spacing w:before="120" w:line="234" w:lineRule="atLeast"/>
        <w:ind w:right="149"/>
        <w:rPr>
          <w:i/>
        </w:rPr>
      </w:pPr>
      <w:r w:rsidRPr="0090489C">
        <w:rPr>
          <w:i/>
        </w:rPr>
        <w:t>“</w:t>
      </w:r>
    </w:p>
    <w:p w:rsidR="0090489C" w:rsidRPr="0090489C" w:rsidRDefault="0090489C" w:rsidP="0090489C">
      <w:pPr>
        <w:spacing w:before="120" w:after="280" w:afterAutospacing="1"/>
        <w:rPr>
          <w:iCs/>
          <w:shd w:val="clear" w:color="auto" w:fill="FFFFFF"/>
        </w:rPr>
      </w:pPr>
      <w:proofErr w:type="gramStart"/>
      <w:r w:rsidRPr="0090489C">
        <w:rPr>
          <w:iCs/>
          <w:shd w:val="clear" w:color="auto" w:fill="FFFFFF"/>
        </w:rPr>
        <w:t>Căn cứ các quy định nêu trên, trường hợp Công ty giao nhận B (ở nước ngoài) phát sinh thu nhập từ việc cung cấp dịch vụ vận tải quốc tế từ Việt Nam đi nước ngoài trên cơ sở hợp đồng ký với tổ chức Việt Nam thì thuộc đối tượng thực hiện nghĩa vụ thuế đối với nhà thầu nước ngoài theo quy định tại khoản 1 Điều 1 Thông tư 103/2014/TT-BTC nêu trên.</w:t>
      </w:r>
      <w:proofErr w:type="gramEnd"/>
    </w:p>
    <w:p w:rsidR="0090489C" w:rsidRPr="0090489C" w:rsidRDefault="0090489C" w:rsidP="0090489C">
      <w:pPr>
        <w:spacing w:before="120" w:after="280" w:afterAutospacing="1"/>
        <w:rPr>
          <w:iCs/>
          <w:shd w:val="clear" w:color="auto" w:fill="FFFFFF"/>
        </w:rPr>
      </w:pPr>
      <w:proofErr w:type="gramStart"/>
      <w:r w:rsidRPr="0090489C">
        <w:rPr>
          <w:iCs/>
          <w:shd w:val="clear" w:color="auto" w:fill="FFFFFF"/>
        </w:rPr>
        <w:t>Trường hợp Công ty B không đáp ứng được một trong các điều kiện nêu tại Điều 8 Thông tư số 103/2014/TT-BTC thì bên Việt Nam có trách nhiệm khấu trừ, nộp thuế nhà thầu thay cho Nhà thầu nước ngoài theo tỷ lệ TNDN đối với dịch vụ vận chuyển quốc tế là 2% trên doanh thu tính thuế TNDN hướng dẫn tại Điều 13 Thông tư số 103/TT-BTC.</w:t>
      </w:r>
      <w:proofErr w:type="gramEnd"/>
    </w:p>
    <w:p w:rsidR="0090489C" w:rsidRPr="0090489C" w:rsidRDefault="0090489C" w:rsidP="0090489C">
      <w:pPr>
        <w:spacing w:before="120" w:after="280" w:afterAutospacing="1"/>
        <w:rPr>
          <w:iCs/>
          <w:shd w:val="clear" w:color="auto" w:fill="FFFFFF"/>
        </w:rPr>
      </w:pPr>
      <w:r w:rsidRPr="0090489C">
        <w:rPr>
          <w:iCs/>
          <w:shd w:val="clear" w:color="auto" w:fill="FFFFFF"/>
        </w:rPr>
        <w:t xml:space="preserve">Doanh </w:t>
      </w:r>
      <w:proofErr w:type="gramStart"/>
      <w:r w:rsidRPr="0090489C">
        <w:rPr>
          <w:iCs/>
          <w:shd w:val="clear" w:color="auto" w:fill="FFFFFF"/>
        </w:rPr>
        <w:t>thu</w:t>
      </w:r>
      <w:proofErr w:type="gramEnd"/>
      <w:r w:rsidRPr="0090489C">
        <w:rPr>
          <w:iCs/>
          <w:shd w:val="clear" w:color="auto" w:fill="FFFFFF"/>
        </w:rPr>
        <w:t xml:space="preserve"> tính thuế TNDN là toàn bộ doanh thu không bao gồm thuế</w:t>
      </w:r>
      <w:r w:rsidRPr="0090489C">
        <w:rPr>
          <w:iCs/>
          <w:shd w:val="clear" w:color="auto" w:fill="FFFFFF"/>
        </w:rPr>
        <w:t xml:space="preserve"> </w:t>
      </w:r>
      <w:r w:rsidRPr="0090489C">
        <w:rPr>
          <w:iCs/>
          <w:shd w:val="clear" w:color="auto" w:fill="FFFFFF"/>
        </w:rPr>
        <w:t>GTGT mà Nhà thầu nước ngoài, Nhà thầu phụ nước ngoài nhận được, chưa trừ các</w:t>
      </w:r>
      <w:r w:rsidRPr="0090489C">
        <w:rPr>
          <w:iCs/>
          <w:shd w:val="clear" w:color="auto" w:fill="FFFFFF"/>
        </w:rPr>
        <w:t xml:space="preserve"> </w:t>
      </w:r>
      <w:r w:rsidRPr="0090489C">
        <w:rPr>
          <w:iCs/>
          <w:shd w:val="clear" w:color="auto" w:fill="FFFFFF"/>
        </w:rPr>
        <w:t>khoản thuế phải nộp. Doanh thu tính thuế TNDN được tính bao gồm cả các khoản chi phí do Bên Việt Nam trả thay Nhà thầu nước ngoài, Nhà thầu phụ nước ngoài (nếu có) theo quy định tại tiết a khoản 1 Điều 13 Thông tư số 103/TT-BTC.</w:t>
      </w:r>
    </w:p>
    <w:p w:rsidR="0090489C" w:rsidRPr="0090489C" w:rsidRDefault="0090489C" w:rsidP="0090489C">
      <w:pPr>
        <w:spacing w:before="120" w:after="280" w:afterAutospacing="1"/>
        <w:rPr>
          <w:iCs/>
          <w:shd w:val="clear" w:color="auto" w:fill="FFFFFF"/>
        </w:rPr>
      </w:pPr>
      <w:r w:rsidRPr="0090489C">
        <w:rPr>
          <w:iCs/>
          <w:shd w:val="clear" w:color="auto" w:fill="FFFFFF"/>
        </w:rPr>
        <w:t>Đề nghị Công ty TNHH Extrans Việt Nam căn cứ vào tình hình thực tế phát</w:t>
      </w:r>
      <w:r w:rsidRPr="0090489C">
        <w:rPr>
          <w:iCs/>
          <w:shd w:val="clear" w:color="auto" w:fill="FFFFFF"/>
        </w:rPr>
        <w:t xml:space="preserve"> </w:t>
      </w:r>
      <w:r w:rsidRPr="0090489C">
        <w:rPr>
          <w:iCs/>
          <w:shd w:val="clear" w:color="auto" w:fill="FFFFFF"/>
        </w:rPr>
        <w:t>sinh và đối chiếu với các căn cứ pháp lý nêu trên để thực hiện đúng quy định</w:t>
      </w:r>
      <w:r w:rsidRPr="0090489C">
        <w:rPr>
          <w:iCs/>
          <w:shd w:val="clear" w:color="auto" w:fill="FFFFFF"/>
        </w:rPr>
        <w:t>.</w:t>
      </w:r>
    </w:p>
    <w:p w:rsidR="0090489C" w:rsidRPr="0090489C" w:rsidRDefault="0090489C" w:rsidP="0090489C">
      <w:pPr>
        <w:spacing w:before="120" w:after="280" w:afterAutospacing="1"/>
        <w:rPr>
          <w:iCs/>
          <w:shd w:val="clear" w:color="auto" w:fill="FFFFFF"/>
        </w:rPr>
      </w:pPr>
      <w:r w:rsidRPr="0090489C">
        <w:rPr>
          <w:iCs/>
          <w:shd w:val="clear" w:color="auto" w:fill="FFFFFF"/>
        </w:rPr>
        <w:t>Trong quá trình thực hiện chính sách thuế, trường hợp còn vướng mắc, đơn vị có thể tham khảo các văn bản hướng dẫn của Cục Thuế TP Hà Nội được đăng tải</w:t>
      </w:r>
      <w:r w:rsidRPr="0090489C">
        <w:rPr>
          <w:iCs/>
          <w:shd w:val="clear" w:color="auto" w:fill="FFFFFF"/>
        </w:rPr>
        <w:t xml:space="preserve"> </w:t>
      </w:r>
      <w:r w:rsidRPr="0090489C">
        <w:rPr>
          <w:iCs/>
          <w:shd w:val="clear" w:color="auto" w:fill="FFFFFF"/>
        </w:rPr>
        <w:t>trên website http://hanoi.gdt.gov.vn hoặc liên hệ với Phòng Thanh tra kiểm tra thuế</w:t>
      </w:r>
      <w:r w:rsidRPr="0090489C">
        <w:rPr>
          <w:iCs/>
          <w:shd w:val="clear" w:color="auto" w:fill="FFFFFF"/>
        </w:rPr>
        <w:t xml:space="preserve"> </w:t>
      </w:r>
      <w:r w:rsidRPr="0090489C">
        <w:rPr>
          <w:iCs/>
          <w:shd w:val="clear" w:color="auto" w:fill="FFFFFF"/>
        </w:rPr>
        <w:t xml:space="preserve">số 1 để được hỗ trợ giải quyết. </w:t>
      </w:r>
    </w:p>
    <w:p w:rsidR="0090489C" w:rsidRPr="0090489C" w:rsidRDefault="0090489C" w:rsidP="0090489C">
      <w:pPr>
        <w:spacing w:before="120" w:after="280" w:afterAutospacing="1"/>
        <w:rPr>
          <w:iCs/>
          <w:shd w:val="clear" w:color="auto" w:fill="FFFFFF"/>
        </w:rPr>
      </w:pPr>
      <w:r w:rsidRPr="0090489C">
        <w:rPr>
          <w:iCs/>
          <w:shd w:val="clear" w:color="auto" w:fill="FFFFFF"/>
        </w:rPr>
        <w:t>Cục Thuế TP Hà Nội trả lời để Công ty TNHH Extrang Việt Nam được biết và</w:t>
      </w:r>
      <w:r w:rsidRPr="0090489C">
        <w:rPr>
          <w:iCs/>
          <w:shd w:val="clear" w:color="auto" w:fill="FFFFFF"/>
        </w:rPr>
        <w:t xml:space="preserve">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0489C" w:rsidRPr="0090489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4006A" w:rsidRPr="0090489C" w:rsidRDefault="002B2067">
            <w:pPr>
              <w:spacing w:before="120"/>
            </w:pPr>
            <w:r w:rsidRPr="0090489C">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4006A" w:rsidRPr="0090489C" w:rsidRDefault="002B2067">
            <w:pPr>
              <w:spacing w:before="120"/>
              <w:jc w:val="center"/>
            </w:pPr>
            <w:r w:rsidRPr="0090489C">
              <w:rPr>
                <w:b/>
                <w:bCs/>
              </w:rPr>
              <w:t>KT. CỤC TRƯỞNG</w:t>
            </w:r>
            <w:r w:rsidRPr="0090489C">
              <w:rPr>
                <w:b/>
                <w:bCs/>
              </w:rPr>
              <w:br/>
              <w:t>PHÓ CỤC TRƯỞNG</w:t>
            </w:r>
            <w:r w:rsidRPr="0090489C">
              <w:rPr>
                <w:b/>
                <w:bCs/>
              </w:rPr>
              <w:br/>
            </w:r>
            <w:r w:rsidRPr="0090489C">
              <w:rPr>
                <w:b/>
                <w:bCs/>
              </w:rPr>
              <w:br/>
            </w:r>
            <w:r w:rsidRPr="0090489C">
              <w:rPr>
                <w:b/>
                <w:bCs/>
              </w:rPr>
              <w:br/>
            </w:r>
            <w:r w:rsidRPr="0090489C">
              <w:rPr>
                <w:b/>
                <w:bCs/>
              </w:rPr>
              <w:br/>
            </w:r>
            <w:r w:rsidRPr="0090489C">
              <w:rPr>
                <w:b/>
                <w:bCs/>
              </w:rPr>
              <w:br/>
            </w:r>
            <w:r w:rsidRPr="0090489C">
              <w:rPr>
                <w:b/>
                <w:bCs/>
                <w:lang w:val="vi-VN"/>
              </w:rPr>
              <w:t>Nguyễn Hữu Hùng</w:t>
            </w:r>
          </w:p>
        </w:tc>
      </w:tr>
    </w:tbl>
    <w:p w:rsidR="002B2067" w:rsidRPr="0090489C" w:rsidRDefault="002B2067">
      <w:pPr>
        <w:spacing w:before="120" w:after="280" w:afterAutospacing="1"/>
      </w:pPr>
      <w:r w:rsidRPr="0090489C">
        <w:t> </w:t>
      </w:r>
    </w:p>
    <w:sectPr w:rsidR="002B2067" w:rsidRPr="009048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4A"/>
    <w:rsid w:val="00131EE8"/>
    <w:rsid w:val="002B2067"/>
    <w:rsid w:val="0090489C"/>
    <w:rsid w:val="00A6314A"/>
    <w:rsid w:val="00B400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CE09"/>
  <w15:chartTrackingRefBased/>
  <w15:docId w15:val="{14FB25F2-1315-4B5A-9FDF-DF0A87F9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link w:val="Heading1Char"/>
    <w:uiPriority w:val="9"/>
    <w:qFormat/>
    <w:rsid w:val="0090489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489C"/>
    <w:pPr>
      <w:spacing w:before="100" w:beforeAutospacing="1" w:after="100" w:afterAutospacing="1"/>
    </w:pPr>
  </w:style>
  <w:style w:type="character" w:customStyle="1" w:styleId="Heading1Char">
    <w:name w:val="Heading 1 Char"/>
    <w:basedOn w:val="DefaultParagraphFont"/>
    <w:link w:val="Heading1"/>
    <w:uiPriority w:val="9"/>
    <w:rsid w:val="0090489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84115">
      <w:bodyDiv w:val="1"/>
      <w:marLeft w:val="0"/>
      <w:marRight w:val="0"/>
      <w:marTop w:val="0"/>
      <w:marBottom w:val="0"/>
      <w:divBdr>
        <w:top w:val="none" w:sz="0" w:space="0" w:color="auto"/>
        <w:left w:val="none" w:sz="0" w:space="0" w:color="auto"/>
        <w:bottom w:val="none" w:sz="0" w:space="0" w:color="auto"/>
        <w:right w:val="none" w:sz="0" w:space="0" w:color="auto"/>
      </w:divBdr>
    </w:div>
    <w:div w:id="1728452200">
      <w:bodyDiv w:val="1"/>
      <w:marLeft w:val="0"/>
      <w:marRight w:val="0"/>
      <w:marTop w:val="0"/>
      <w:marBottom w:val="0"/>
      <w:divBdr>
        <w:top w:val="none" w:sz="0" w:space="0" w:color="auto"/>
        <w:left w:val="none" w:sz="0" w:space="0" w:color="auto"/>
        <w:bottom w:val="none" w:sz="0" w:space="0" w:color="auto"/>
        <w:right w:val="none" w:sz="0" w:space="0" w:color="auto"/>
      </w:divBdr>
    </w:div>
    <w:div w:id="214669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3</cp:revision>
  <cp:lastPrinted>1899-12-31T17:00:00Z</cp:lastPrinted>
  <dcterms:created xsi:type="dcterms:W3CDTF">2022-12-02T08:31:00Z</dcterms:created>
  <dcterms:modified xsi:type="dcterms:W3CDTF">2022-12-02T08:40:00Z</dcterms:modified>
</cp:coreProperties>
</file>