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9D5D1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D5D15" w:rsidRDefault="00C24887">
            <w:pPr>
              <w:spacing w:before="120"/>
              <w:jc w:val="center"/>
            </w:pPr>
            <w:r w:rsidRPr="009D5D15">
              <w:rPr>
                <w:lang w:val="vi-VN"/>
              </w:rPr>
              <w:t>TỔNG CỤC THUẾ</w:t>
            </w:r>
            <w:r w:rsidRPr="009D5D15">
              <w:rPr>
                <w:lang w:val="vi-VN"/>
              </w:rPr>
              <w:br/>
            </w:r>
            <w:r w:rsidRPr="009D5D15">
              <w:rPr>
                <w:b/>
                <w:bCs/>
                <w:lang w:val="vi-VN"/>
              </w:rPr>
              <w:t>CỤC THUẾ TP HÀ NỘI</w:t>
            </w:r>
            <w:r w:rsidRPr="009D5D15">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D5D15" w:rsidRDefault="00C24887">
            <w:pPr>
              <w:spacing w:before="120"/>
              <w:jc w:val="center"/>
            </w:pPr>
            <w:r w:rsidRPr="009D5D15">
              <w:rPr>
                <w:b/>
                <w:bCs/>
                <w:lang w:val="vi-VN"/>
              </w:rPr>
              <w:t>CỘNG HÒA XÃ HỘI CHỦ NGHĨA VIỆT NAM</w:t>
            </w:r>
            <w:r w:rsidRPr="009D5D15">
              <w:rPr>
                <w:b/>
                <w:bCs/>
                <w:lang w:val="vi-VN"/>
              </w:rPr>
              <w:br/>
              <w:t xml:space="preserve">Độc lập - Tự do - Hạnh phúc </w:t>
            </w:r>
            <w:r w:rsidRPr="009D5D15">
              <w:rPr>
                <w:b/>
                <w:bCs/>
                <w:lang w:val="vi-VN"/>
              </w:rPr>
              <w:br/>
              <w:t>---------------</w:t>
            </w:r>
          </w:p>
        </w:tc>
      </w:tr>
      <w:tr w:rsidR="00000000" w:rsidRPr="009D5D1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D5D15" w:rsidRDefault="00C24887">
            <w:pPr>
              <w:spacing w:before="120"/>
            </w:pPr>
            <w:r w:rsidRPr="009D5D15">
              <w:rPr>
                <w:lang w:val="vi-VN"/>
              </w:rPr>
              <w:t xml:space="preserve">Số: </w:t>
            </w:r>
            <w:r w:rsidRPr="009D5D15">
              <w:t>37372</w:t>
            </w:r>
            <w:r w:rsidRPr="009D5D15">
              <w:rPr>
                <w:lang w:val="vi-VN"/>
              </w:rPr>
              <w:t>/CTHN-TTHT</w:t>
            </w:r>
            <w:r w:rsidRPr="009D5D15">
              <w:br/>
            </w:r>
            <w:r w:rsidRPr="009D5D15">
              <w:rPr>
                <w:i/>
                <w:iCs/>
                <w:lang w:val="vi-VN"/>
              </w:rPr>
              <w:t>V/v kê khai thuế đối với nhà thầu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D5D15" w:rsidRDefault="00C24887">
            <w:pPr>
              <w:spacing w:before="120"/>
              <w:jc w:val="right"/>
            </w:pPr>
            <w:r w:rsidRPr="009D5D15">
              <w:rPr>
                <w:i/>
                <w:iCs/>
                <w:lang w:val="vi-VN"/>
              </w:rPr>
              <w:t xml:space="preserve">Hà Nội, ngày </w:t>
            </w:r>
            <w:r w:rsidRPr="009D5D15">
              <w:rPr>
                <w:i/>
                <w:iCs/>
              </w:rPr>
              <w:t>01</w:t>
            </w:r>
            <w:r w:rsidRPr="009D5D15">
              <w:rPr>
                <w:i/>
                <w:iCs/>
                <w:lang w:val="vi-VN"/>
              </w:rPr>
              <w:t xml:space="preserve"> tháng </w:t>
            </w:r>
            <w:r w:rsidRPr="009D5D15">
              <w:rPr>
                <w:i/>
                <w:iCs/>
              </w:rPr>
              <w:t>8</w:t>
            </w:r>
            <w:r w:rsidRPr="009D5D15">
              <w:rPr>
                <w:i/>
                <w:iCs/>
                <w:lang w:val="vi-VN"/>
              </w:rPr>
              <w:t xml:space="preserve"> năm 2022</w:t>
            </w:r>
          </w:p>
        </w:tc>
      </w:tr>
    </w:tbl>
    <w:p w:rsidR="00000000" w:rsidRPr="009D5D15" w:rsidRDefault="00C24887">
      <w:pPr>
        <w:spacing w:before="120" w:after="280" w:afterAutospacing="1"/>
      </w:pPr>
      <w:r w:rsidRPr="009D5D15">
        <w:t> </w:t>
      </w:r>
    </w:p>
    <w:p w:rsidR="00000000" w:rsidRPr="009D5D15" w:rsidRDefault="00C24887">
      <w:pPr>
        <w:spacing w:before="120" w:after="280" w:afterAutospacing="1"/>
        <w:jc w:val="center"/>
      </w:pPr>
      <w:r w:rsidRPr="009D5D15">
        <w:rPr>
          <w:b/>
          <w:bCs/>
          <w:lang w:val="vi-VN"/>
        </w:rPr>
        <w:t>Kính gửi:</w:t>
      </w:r>
      <w:r w:rsidRPr="009D5D15">
        <w:rPr>
          <w:lang w:val="vi-VN"/>
        </w:rPr>
        <w:t xml:space="preserve"> Công ty CP chứng khoán </w:t>
      </w:r>
      <w:r w:rsidRPr="009D5D15">
        <w:rPr>
          <w:lang w:val="vi-VN"/>
        </w:rPr>
        <w:t>An Bình</w:t>
      </w:r>
      <w:r w:rsidRPr="009D5D15">
        <w:br/>
      </w:r>
      <w:r w:rsidRPr="009D5D15">
        <w:rPr>
          <w:i/>
          <w:iCs/>
          <w:lang w:val="vi-VN"/>
        </w:rPr>
        <w:t>(Đ/c: tầng 16 tòa nhà Gelex</w:t>
      </w:r>
      <w:r w:rsidRPr="009D5D15">
        <w:rPr>
          <w:i/>
          <w:iCs/>
        </w:rPr>
        <w:t>i</w:t>
      </w:r>
      <w:r w:rsidRPr="009D5D15">
        <w:rPr>
          <w:i/>
          <w:iCs/>
          <w:lang w:val="vi-VN"/>
        </w:rPr>
        <w:t>mco, số 36 Hoàng Cầu, Đống Đa, Hà Nội)</w:t>
      </w:r>
      <w:r w:rsidRPr="009D5D15">
        <w:rPr>
          <w:i/>
          <w:iCs/>
        </w:rPr>
        <w:br/>
      </w:r>
      <w:r w:rsidRPr="009D5D15">
        <w:rPr>
          <w:i/>
          <w:iCs/>
          <w:lang w:val="vi-VN"/>
        </w:rPr>
        <w:t>MST: 0102036848</w:t>
      </w:r>
    </w:p>
    <w:p w:rsidR="00000000" w:rsidRPr="009D5D15" w:rsidRDefault="00C24887">
      <w:pPr>
        <w:spacing w:before="120" w:after="280" w:afterAutospacing="1"/>
      </w:pPr>
      <w:r w:rsidRPr="009D5D15">
        <w:rPr>
          <w:lang w:val="vi-VN"/>
        </w:rPr>
        <w:t>Trả lời công văn số 264/ĐBS-TCKT22 đề ngày 14/07/2022 của Công ty CP chứng khoán An Bình hỏi về chính sách thuế, Cục Thuế TP Hà Nội có ý kiến như sau:</w:t>
      </w:r>
    </w:p>
    <w:p w:rsidR="00000000" w:rsidRPr="009D5D15" w:rsidRDefault="00C24887">
      <w:pPr>
        <w:spacing w:before="120" w:after="280" w:afterAutospacing="1"/>
      </w:pPr>
      <w:r w:rsidRPr="009D5D15">
        <w:rPr>
          <w:lang w:val="vi-VN"/>
        </w:rPr>
        <w:t xml:space="preserve">- Căn cứ Điều </w:t>
      </w:r>
      <w:r w:rsidRPr="009D5D15">
        <w:rPr>
          <w:lang w:val="vi-VN"/>
        </w:rPr>
        <w:t>110 Luật doanh nghiệp s</w:t>
      </w:r>
      <w:r w:rsidRPr="009D5D15">
        <w:t>ố</w:t>
      </w:r>
      <w:r w:rsidRPr="009D5D15">
        <w:rPr>
          <w:lang w:val="vi-VN"/>
        </w:rPr>
        <w:t xml:space="preserve"> 68/2014/QH13 ngày 26/11/2014; quy định Công ty cổ phần:</w:t>
      </w:r>
    </w:p>
    <w:p w:rsidR="00000000" w:rsidRPr="009D5D15" w:rsidRDefault="00C24887">
      <w:pPr>
        <w:spacing w:before="120" w:after="280" w:afterAutospacing="1"/>
      </w:pPr>
      <w:r w:rsidRPr="009D5D15">
        <w:rPr>
          <w:i/>
          <w:iCs/>
        </w:rPr>
        <w:t>“1</w:t>
      </w:r>
      <w:r w:rsidRPr="009D5D15">
        <w:rPr>
          <w:i/>
          <w:iCs/>
          <w:lang w:val="vi-VN"/>
        </w:rPr>
        <w:t>. Công ty cổ phần là doanh nghiệp, t</w:t>
      </w:r>
      <w:r w:rsidRPr="009D5D15">
        <w:rPr>
          <w:i/>
          <w:iCs/>
        </w:rPr>
        <w:t>r</w:t>
      </w:r>
      <w:r w:rsidRPr="009D5D15">
        <w:rPr>
          <w:i/>
          <w:iCs/>
          <w:lang w:val="vi-VN"/>
        </w:rPr>
        <w:t>ong đ</w:t>
      </w:r>
      <w:r w:rsidRPr="009D5D15">
        <w:rPr>
          <w:i/>
          <w:iCs/>
        </w:rPr>
        <w:t>ó</w:t>
      </w:r>
      <w:r w:rsidRPr="009D5D15">
        <w:rPr>
          <w:i/>
          <w:iCs/>
          <w:lang w:val="vi-VN"/>
        </w:rPr>
        <w:t>:</w:t>
      </w:r>
    </w:p>
    <w:p w:rsidR="00000000" w:rsidRPr="009D5D15" w:rsidRDefault="00C24887">
      <w:pPr>
        <w:spacing w:before="120" w:after="280" w:afterAutospacing="1"/>
      </w:pPr>
      <w:r w:rsidRPr="009D5D15">
        <w:rPr>
          <w:i/>
          <w:iCs/>
          <w:lang w:val="vi-VN"/>
        </w:rPr>
        <w:t>a) Vốn điều lệ được ch</w:t>
      </w:r>
      <w:r w:rsidRPr="009D5D15">
        <w:rPr>
          <w:i/>
          <w:iCs/>
        </w:rPr>
        <w:t>i</w:t>
      </w:r>
      <w:r w:rsidRPr="009D5D15">
        <w:rPr>
          <w:i/>
          <w:iCs/>
          <w:lang w:val="vi-VN"/>
        </w:rPr>
        <w:t>a thành nhiều phần bằng nhau gọi là c</w:t>
      </w:r>
      <w:r w:rsidRPr="009D5D15">
        <w:rPr>
          <w:i/>
          <w:iCs/>
        </w:rPr>
        <w:t>ổ</w:t>
      </w:r>
      <w:r w:rsidRPr="009D5D15">
        <w:rPr>
          <w:i/>
          <w:iCs/>
          <w:lang w:val="vi-VN"/>
        </w:rPr>
        <w:t xml:space="preserve"> phần;</w:t>
      </w:r>
    </w:p>
    <w:p w:rsidR="00000000" w:rsidRPr="009D5D15" w:rsidRDefault="00C24887">
      <w:pPr>
        <w:spacing w:before="120" w:after="280" w:afterAutospacing="1"/>
      </w:pPr>
      <w:r w:rsidRPr="009D5D15">
        <w:rPr>
          <w:i/>
          <w:iCs/>
          <w:lang w:val="vi-VN"/>
        </w:rPr>
        <w:t>b) Cổ đông c</w:t>
      </w:r>
      <w:r w:rsidRPr="009D5D15">
        <w:rPr>
          <w:i/>
          <w:iCs/>
        </w:rPr>
        <w:t>ó</w:t>
      </w:r>
      <w:r w:rsidRPr="009D5D15">
        <w:rPr>
          <w:i/>
          <w:iCs/>
          <w:lang w:val="vi-VN"/>
        </w:rPr>
        <w:t xml:space="preserve"> thể là tổ chức, cá nhân; số lượng cổ đông tối </w:t>
      </w:r>
      <w:r w:rsidRPr="009D5D15">
        <w:rPr>
          <w:i/>
          <w:iCs/>
          <w:lang w:val="vi-VN"/>
        </w:rPr>
        <w:t>thiểu là 03 và không hạn chế số lượng tối đa;</w:t>
      </w:r>
    </w:p>
    <w:p w:rsidR="00000000" w:rsidRPr="009D5D15" w:rsidRDefault="00C24887">
      <w:pPr>
        <w:spacing w:before="120" w:after="280" w:afterAutospacing="1"/>
      </w:pPr>
      <w:r w:rsidRPr="009D5D15">
        <w:rPr>
          <w:i/>
          <w:iCs/>
          <w:lang w:val="vi-VN"/>
        </w:rPr>
        <w:t>c) Cổ đông chỉ chịu trách nhiệm về các khoản nợ và nghĩa vụ tài sản khác của doanh nghiệp trong phạm v</w:t>
      </w:r>
      <w:r w:rsidRPr="009D5D15">
        <w:rPr>
          <w:i/>
          <w:iCs/>
        </w:rPr>
        <w:t>i</w:t>
      </w:r>
      <w:r w:rsidRPr="009D5D15">
        <w:rPr>
          <w:i/>
          <w:iCs/>
          <w:lang w:val="vi-VN"/>
        </w:rPr>
        <w:t xml:space="preserve"> số vốn </w:t>
      </w:r>
      <w:r w:rsidRPr="009D5D15">
        <w:rPr>
          <w:i/>
          <w:iCs/>
        </w:rPr>
        <w:t>đ</w:t>
      </w:r>
      <w:r w:rsidRPr="009D5D15">
        <w:rPr>
          <w:i/>
          <w:iCs/>
          <w:lang w:val="vi-VN"/>
        </w:rPr>
        <w:t>ã góp vào doanh nghiệp;</w:t>
      </w:r>
    </w:p>
    <w:p w:rsidR="00000000" w:rsidRPr="009D5D15" w:rsidRDefault="00C24887">
      <w:pPr>
        <w:spacing w:before="120" w:after="280" w:afterAutospacing="1"/>
      </w:pPr>
      <w:r w:rsidRPr="009D5D15">
        <w:rPr>
          <w:i/>
          <w:iCs/>
          <w:lang w:val="vi-VN"/>
        </w:rPr>
        <w:t>d) Cổ đông c</w:t>
      </w:r>
      <w:r w:rsidRPr="009D5D15">
        <w:rPr>
          <w:i/>
          <w:iCs/>
        </w:rPr>
        <w:t>ó</w:t>
      </w:r>
      <w:r w:rsidRPr="009D5D15">
        <w:rPr>
          <w:i/>
          <w:iCs/>
          <w:lang w:val="vi-VN"/>
        </w:rPr>
        <w:t xml:space="preserve"> quyền tự do chuyển nhượng c</w:t>
      </w:r>
      <w:r w:rsidRPr="009D5D15">
        <w:rPr>
          <w:i/>
          <w:iCs/>
        </w:rPr>
        <w:t>ổ</w:t>
      </w:r>
      <w:r w:rsidRPr="009D5D15">
        <w:rPr>
          <w:i/>
          <w:iCs/>
          <w:lang w:val="vi-VN"/>
        </w:rPr>
        <w:t xml:space="preserve"> phần của mình cho người khác, t</w:t>
      </w:r>
      <w:r w:rsidRPr="009D5D15">
        <w:rPr>
          <w:i/>
          <w:iCs/>
          <w:lang w:val="vi-VN"/>
        </w:rPr>
        <w:t>rừ trư</w:t>
      </w:r>
      <w:r w:rsidRPr="009D5D15">
        <w:rPr>
          <w:i/>
          <w:iCs/>
        </w:rPr>
        <w:t>ờ</w:t>
      </w:r>
      <w:r w:rsidRPr="009D5D15">
        <w:rPr>
          <w:i/>
          <w:iCs/>
          <w:lang w:val="vi-VN"/>
        </w:rPr>
        <w:t>ng h</w:t>
      </w:r>
      <w:r w:rsidRPr="009D5D15">
        <w:rPr>
          <w:i/>
          <w:iCs/>
        </w:rPr>
        <w:t>ợ</w:t>
      </w:r>
      <w:r w:rsidRPr="009D5D15">
        <w:rPr>
          <w:i/>
          <w:iCs/>
          <w:lang w:val="vi-VN"/>
        </w:rPr>
        <w:t xml:space="preserve">p quy định tại khoản 3 Điều 119 và khoản </w:t>
      </w:r>
      <w:r w:rsidRPr="009D5D15">
        <w:rPr>
          <w:i/>
          <w:iCs/>
        </w:rPr>
        <w:t>1</w:t>
      </w:r>
      <w:r w:rsidRPr="009D5D15">
        <w:rPr>
          <w:i/>
          <w:iCs/>
          <w:lang w:val="vi-VN"/>
        </w:rPr>
        <w:t xml:space="preserve"> Điều 126 của Luật này.</w:t>
      </w:r>
    </w:p>
    <w:p w:rsidR="00000000" w:rsidRPr="009D5D15" w:rsidRDefault="00C24887">
      <w:pPr>
        <w:spacing w:before="120" w:after="280" w:afterAutospacing="1"/>
      </w:pPr>
      <w:r w:rsidRPr="009D5D15">
        <w:rPr>
          <w:i/>
          <w:iCs/>
          <w:lang w:val="vi-VN"/>
        </w:rPr>
        <w:t>2. Công ty cổ phần c</w:t>
      </w:r>
      <w:r w:rsidRPr="009D5D15">
        <w:rPr>
          <w:i/>
          <w:iCs/>
        </w:rPr>
        <w:t>ó</w:t>
      </w:r>
      <w:r w:rsidRPr="009D5D15">
        <w:rPr>
          <w:i/>
          <w:iCs/>
          <w:lang w:val="vi-VN"/>
        </w:rPr>
        <w:t xml:space="preserve"> tư cách pháp nhân kể từ ngày được cấp Giấy chứng nhận đăng ký doanh nghiệp.</w:t>
      </w:r>
    </w:p>
    <w:p w:rsidR="00000000" w:rsidRPr="009D5D15" w:rsidRDefault="00C24887">
      <w:pPr>
        <w:spacing w:before="120" w:after="280" w:afterAutospacing="1"/>
      </w:pPr>
      <w:r w:rsidRPr="009D5D15">
        <w:rPr>
          <w:i/>
          <w:iCs/>
          <w:lang w:val="vi-VN"/>
        </w:rPr>
        <w:t>3. Công ty cổ phần có quyền phát hành cổ phần các loại để huy động vốn.”;</w:t>
      </w:r>
    </w:p>
    <w:p w:rsidR="00000000" w:rsidRPr="009D5D15" w:rsidRDefault="00C24887">
      <w:pPr>
        <w:spacing w:before="120" w:after="280" w:afterAutospacing="1"/>
      </w:pPr>
      <w:r w:rsidRPr="009D5D15">
        <w:rPr>
          <w:lang w:val="vi-VN"/>
        </w:rPr>
        <w:t xml:space="preserve">- Căn </w:t>
      </w:r>
      <w:r w:rsidRPr="009D5D15">
        <w:rPr>
          <w:lang w:val="vi-VN"/>
        </w:rPr>
        <w:t>cứ Điều 6 Luật chứng khoán số 70/2006/QH11 ngày 29/06/2006 của Quốc hội nước CHXHCN Việt Nam, giải thích từ ngữ:</w:t>
      </w:r>
    </w:p>
    <w:p w:rsidR="00000000" w:rsidRPr="009D5D15" w:rsidRDefault="00C24887">
      <w:pPr>
        <w:spacing w:before="120" w:after="280" w:afterAutospacing="1"/>
      </w:pPr>
      <w:r w:rsidRPr="009D5D15">
        <w:rPr>
          <w:i/>
          <w:iCs/>
        </w:rPr>
        <w:t>“</w:t>
      </w:r>
      <w:r w:rsidRPr="009D5D15">
        <w:rPr>
          <w:i/>
          <w:iCs/>
          <w:lang w:val="vi-VN"/>
        </w:rPr>
        <w:t>Trong Luật này, các từ ngữ dưới đây được hiểu như sau:</w:t>
      </w:r>
    </w:p>
    <w:p w:rsidR="00000000" w:rsidRPr="009D5D15" w:rsidRDefault="00C24887">
      <w:pPr>
        <w:spacing w:before="120" w:after="280" w:afterAutospacing="1"/>
      </w:pPr>
      <w:r w:rsidRPr="009D5D15">
        <w:rPr>
          <w:i/>
          <w:iCs/>
          <w:lang w:val="vi-VN"/>
        </w:rPr>
        <w:t>1. Chứng khoán là tài sản, bao gồm các loạ</w:t>
      </w:r>
      <w:r w:rsidRPr="009D5D15">
        <w:rPr>
          <w:i/>
          <w:iCs/>
        </w:rPr>
        <w:t>i</w:t>
      </w:r>
      <w:r w:rsidRPr="009D5D15">
        <w:rPr>
          <w:i/>
          <w:iCs/>
          <w:lang w:val="vi-VN"/>
        </w:rPr>
        <w:t xml:space="preserve"> sau đây:</w:t>
      </w:r>
    </w:p>
    <w:p w:rsidR="00000000" w:rsidRPr="009D5D15" w:rsidRDefault="00C24887">
      <w:pPr>
        <w:spacing w:before="120" w:after="280" w:afterAutospacing="1"/>
      </w:pPr>
      <w:r w:rsidRPr="009D5D15">
        <w:rPr>
          <w:i/>
          <w:iCs/>
          <w:lang w:val="vi-VN"/>
        </w:rPr>
        <w:t xml:space="preserve">a) </w:t>
      </w:r>
      <w:r w:rsidRPr="009D5D15">
        <w:rPr>
          <w:i/>
          <w:iCs/>
          <w:u w:val="single"/>
          <w:lang w:val="vi-VN"/>
        </w:rPr>
        <w:t>Cổ phiếu</w:t>
      </w:r>
      <w:r w:rsidRPr="009D5D15">
        <w:rPr>
          <w:i/>
          <w:iCs/>
          <w:u w:val="single"/>
        </w:rPr>
        <w:t>,</w:t>
      </w:r>
      <w:r w:rsidRPr="009D5D15">
        <w:rPr>
          <w:i/>
          <w:iCs/>
          <w:u w:val="single"/>
          <w:lang w:val="vi-VN"/>
        </w:rPr>
        <w:t xml:space="preserve"> trái phiếu, chứng chỉ</w:t>
      </w:r>
      <w:r w:rsidRPr="009D5D15">
        <w:rPr>
          <w:i/>
          <w:iCs/>
          <w:u w:val="single"/>
          <w:lang w:val="vi-VN"/>
        </w:rPr>
        <w:t xml:space="preserve"> quỹ</w:t>
      </w:r>
      <w:r w:rsidRPr="009D5D15">
        <w:rPr>
          <w:i/>
          <w:iCs/>
        </w:rPr>
        <w:t>;</w:t>
      </w:r>
    </w:p>
    <w:p w:rsidR="00000000" w:rsidRPr="009D5D15" w:rsidRDefault="00C24887">
      <w:pPr>
        <w:spacing w:before="120" w:after="280" w:afterAutospacing="1"/>
      </w:pPr>
      <w:r w:rsidRPr="009D5D15">
        <w:rPr>
          <w:i/>
          <w:iCs/>
          <w:lang w:val="vi-VN"/>
        </w:rPr>
        <w:lastRenderedPageBreak/>
        <w:t>b) Chứng quyền, chứng quyền có bảo đảm, quyền mua cổ phần, chứng chỉ lưu ký;</w:t>
      </w:r>
    </w:p>
    <w:p w:rsidR="00000000" w:rsidRPr="009D5D15" w:rsidRDefault="00C24887">
      <w:pPr>
        <w:spacing w:before="120" w:after="280" w:afterAutospacing="1"/>
      </w:pPr>
      <w:r w:rsidRPr="009D5D15">
        <w:rPr>
          <w:i/>
          <w:iCs/>
          <w:lang w:val="vi-VN"/>
        </w:rPr>
        <w:t>c) Chứng khoán phái sinh;</w:t>
      </w:r>
    </w:p>
    <w:p w:rsidR="00000000" w:rsidRPr="009D5D15" w:rsidRDefault="00C24887">
      <w:pPr>
        <w:spacing w:before="120" w:after="280" w:afterAutospacing="1"/>
      </w:pPr>
      <w:r w:rsidRPr="009D5D15">
        <w:rPr>
          <w:i/>
          <w:iCs/>
          <w:lang w:val="vi-VN"/>
        </w:rPr>
        <w:t>d) Các loại chứng kho</w:t>
      </w:r>
      <w:r w:rsidRPr="009D5D15">
        <w:rPr>
          <w:i/>
          <w:iCs/>
        </w:rPr>
        <w:t>á</w:t>
      </w:r>
      <w:r w:rsidRPr="009D5D15">
        <w:rPr>
          <w:i/>
          <w:iCs/>
          <w:lang w:val="vi-VN"/>
        </w:rPr>
        <w:t>n khác do Chính phủ quy định.</w:t>
      </w:r>
    </w:p>
    <w:p w:rsidR="00000000" w:rsidRPr="009D5D15" w:rsidRDefault="00C24887">
      <w:pPr>
        <w:spacing w:before="120" w:after="280" w:afterAutospacing="1"/>
      </w:pPr>
      <w:r w:rsidRPr="009D5D15">
        <w:rPr>
          <w:i/>
          <w:iCs/>
          <w:lang w:val="vi-VN"/>
        </w:rPr>
        <w:t xml:space="preserve">2. </w:t>
      </w:r>
      <w:r w:rsidRPr="009D5D15">
        <w:rPr>
          <w:i/>
          <w:iCs/>
          <w:u w:val="single"/>
          <w:lang w:val="vi-VN"/>
        </w:rPr>
        <w:t>Cổ phiếu là l</w:t>
      </w:r>
      <w:r w:rsidRPr="009D5D15">
        <w:rPr>
          <w:i/>
          <w:iCs/>
          <w:u w:val="single"/>
        </w:rPr>
        <w:t>oạ</w:t>
      </w:r>
      <w:r w:rsidRPr="009D5D15">
        <w:rPr>
          <w:i/>
          <w:iCs/>
          <w:u w:val="single"/>
          <w:lang w:val="vi-VN"/>
        </w:rPr>
        <w:t>i chứng khoán xác nh</w:t>
      </w:r>
      <w:r w:rsidRPr="009D5D15">
        <w:rPr>
          <w:i/>
          <w:iCs/>
          <w:u w:val="single"/>
        </w:rPr>
        <w:t>ậ</w:t>
      </w:r>
      <w:r w:rsidRPr="009D5D15">
        <w:rPr>
          <w:i/>
          <w:iCs/>
          <w:u w:val="single"/>
          <w:lang w:val="vi-VN"/>
        </w:rPr>
        <w:t>n quyền và l</w:t>
      </w:r>
      <w:r w:rsidRPr="009D5D15">
        <w:rPr>
          <w:i/>
          <w:iCs/>
          <w:u w:val="single"/>
        </w:rPr>
        <w:t>ợ</w:t>
      </w:r>
      <w:r w:rsidRPr="009D5D15">
        <w:rPr>
          <w:i/>
          <w:iCs/>
          <w:u w:val="single"/>
          <w:lang w:val="vi-VN"/>
        </w:rPr>
        <w:t>i ích h</w:t>
      </w:r>
      <w:r w:rsidRPr="009D5D15">
        <w:rPr>
          <w:i/>
          <w:iCs/>
          <w:u w:val="single"/>
        </w:rPr>
        <w:t>ợ</w:t>
      </w:r>
      <w:r w:rsidRPr="009D5D15">
        <w:rPr>
          <w:i/>
          <w:iCs/>
          <w:u w:val="single"/>
          <w:lang w:val="vi-VN"/>
        </w:rPr>
        <w:t>p pháp của người sở hữu đối với m</w:t>
      </w:r>
      <w:r w:rsidRPr="009D5D15">
        <w:rPr>
          <w:i/>
          <w:iCs/>
          <w:u w:val="single"/>
        </w:rPr>
        <w:t>ộ</w:t>
      </w:r>
      <w:r w:rsidRPr="009D5D15">
        <w:rPr>
          <w:i/>
          <w:iCs/>
          <w:u w:val="single"/>
          <w:lang w:val="vi-VN"/>
        </w:rPr>
        <w:t>t</w:t>
      </w:r>
      <w:r w:rsidRPr="009D5D15">
        <w:rPr>
          <w:i/>
          <w:iCs/>
          <w:u w:val="single"/>
          <w:lang w:val="vi-VN"/>
        </w:rPr>
        <w:t xml:space="preserve"> phần vốn c</w:t>
      </w:r>
      <w:r w:rsidRPr="009D5D15">
        <w:rPr>
          <w:i/>
          <w:iCs/>
          <w:u w:val="single"/>
        </w:rPr>
        <w:t>ổ p</w:t>
      </w:r>
      <w:r w:rsidRPr="009D5D15">
        <w:rPr>
          <w:i/>
          <w:iCs/>
          <w:u w:val="single"/>
          <w:lang w:val="vi-VN"/>
        </w:rPr>
        <w:t>hần của tổ chức phát hành</w:t>
      </w:r>
      <w:r w:rsidRPr="009D5D15">
        <w:rPr>
          <w:i/>
          <w:iCs/>
          <w:lang w:val="vi-VN"/>
        </w:rPr>
        <w:t>.”</w:t>
      </w:r>
    </w:p>
    <w:p w:rsidR="00000000" w:rsidRPr="009D5D15" w:rsidRDefault="00C24887">
      <w:pPr>
        <w:spacing w:before="120" w:after="280" w:afterAutospacing="1"/>
      </w:pPr>
      <w:r w:rsidRPr="009D5D15">
        <w:rPr>
          <w:lang w:val="vi-VN"/>
        </w:rPr>
        <w:t xml:space="preserve">- Căn cứ tiết d khoản 8 Điều 4 Thông tư số 219/2013/TT-BTC ngày 31/12/2013 của Bộ Tài chính hướng dẫn thi hành Luật Thuế GTGT và Nghị định số 209/2013/NĐ-CP ngày 18/12/2013 của Chính phủ quy định chi tiết và hướng </w:t>
      </w:r>
      <w:r w:rsidRPr="009D5D15">
        <w:rPr>
          <w:lang w:val="vi-VN"/>
        </w:rPr>
        <w:t>dẫn thi hành một số điều Luật Thuế GTGT quy định về đối tượng không chịu thuế GTGT:</w:t>
      </w:r>
    </w:p>
    <w:p w:rsidR="00000000" w:rsidRPr="009D5D15" w:rsidRDefault="00C24887">
      <w:pPr>
        <w:spacing w:before="120" w:after="280" w:afterAutospacing="1"/>
      </w:pPr>
      <w:r w:rsidRPr="009D5D15">
        <w:rPr>
          <w:i/>
          <w:iCs/>
          <w:lang w:val="vi-VN"/>
        </w:rPr>
        <w:t>“8. Các dịch vụ tài chính, ngân hàng, kinh doanh chứng khoán sau đây:</w:t>
      </w:r>
    </w:p>
    <w:p w:rsidR="00000000" w:rsidRPr="009D5D15" w:rsidRDefault="00C24887">
      <w:pPr>
        <w:spacing w:before="120" w:after="280" w:afterAutospacing="1"/>
      </w:pPr>
      <w:r w:rsidRPr="009D5D15">
        <w:rPr>
          <w:i/>
          <w:iCs/>
          <w:lang w:val="vi-VN"/>
        </w:rPr>
        <w:t xml:space="preserve">...d) Chuyển nhượng vốn bao gồm việc chuyển nhượng một phần hoặc toàn bộ số vốn đã đầu tư vào tổ chức </w:t>
      </w:r>
      <w:r w:rsidRPr="009D5D15">
        <w:rPr>
          <w:i/>
          <w:iCs/>
          <w:lang w:val="vi-VN"/>
        </w:rPr>
        <w:t>kinh tế khác (không phân biệt có thành lập hay không thành lập pháp nhân m</w:t>
      </w:r>
      <w:r w:rsidRPr="009D5D15">
        <w:rPr>
          <w:i/>
          <w:iCs/>
        </w:rPr>
        <w:t>ớ</w:t>
      </w:r>
      <w:r w:rsidRPr="009D5D15">
        <w:rPr>
          <w:i/>
          <w:iCs/>
          <w:lang w:val="vi-VN"/>
        </w:rPr>
        <w:t>i), chuyển nhượng chứng khoán, chuyển nhượng quyền g</w:t>
      </w:r>
      <w:r w:rsidRPr="009D5D15">
        <w:rPr>
          <w:i/>
          <w:iCs/>
        </w:rPr>
        <w:t>ó</w:t>
      </w:r>
      <w:r w:rsidRPr="009D5D15">
        <w:rPr>
          <w:i/>
          <w:iCs/>
          <w:lang w:val="vi-VN"/>
        </w:rPr>
        <w:t>p vốn và các hình thức chuyển nhượng vốn khác theo quy định của pháp luật, k</w:t>
      </w:r>
      <w:r w:rsidRPr="009D5D15">
        <w:rPr>
          <w:i/>
          <w:iCs/>
        </w:rPr>
        <w:t>ể</w:t>
      </w:r>
      <w:r w:rsidRPr="009D5D15">
        <w:rPr>
          <w:i/>
          <w:iCs/>
          <w:lang w:val="vi-VN"/>
        </w:rPr>
        <w:t xml:space="preserve"> cả trường hợp b</w:t>
      </w:r>
      <w:r w:rsidRPr="009D5D15">
        <w:rPr>
          <w:i/>
          <w:iCs/>
        </w:rPr>
        <w:t>á</w:t>
      </w:r>
      <w:r w:rsidRPr="009D5D15">
        <w:rPr>
          <w:i/>
          <w:iCs/>
          <w:lang w:val="vi-VN"/>
        </w:rPr>
        <w:t>n doanh nghiệp khác để sản xuất k</w:t>
      </w:r>
      <w:r w:rsidRPr="009D5D15">
        <w:rPr>
          <w:i/>
          <w:iCs/>
        </w:rPr>
        <w:t>i</w:t>
      </w:r>
      <w:r w:rsidRPr="009D5D15">
        <w:rPr>
          <w:i/>
          <w:iCs/>
          <w:lang w:val="vi-VN"/>
        </w:rPr>
        <w:t>nh doanh và doanh nghiệp mua kế thừa toàn bộ quyền và nghĩa vụ của doanh nghiệp bán theo quy định của pháp luật”</w:t>
      </w:r>
    </w:p>
    <w:p w:rsidR="00000000" w:rsidRPr="009D5D15" w:rsidRDefault="00C24887">
      <w:pPr>
        <w:spacing w:before="120" w:after="280" w:afterAutospacing="1"/>
      </w:pPr>
      <w:r w:rsidRPr="009D5D15">
        <w:rPr>
          <w:lang w:val="vi-VN"/>
        </w:rPr>
        <w:t xml:space="preserve">- Căn cứ Thông tư 78/2014/TT-BTC ngày 18/06/2014 của Bộ Tài chính hướng dẫn thi hành Nghị Định số 218/2013/NĐ-CP ngày 26/12/2013 của Chính phủ </w:t>
      </w:r>
      <w:r w:rsidRPr="009D5D15">
        <w:rPr>
          <w:lang w:val="vi-VN"/>
        </w:rPr>
        <w:t>quy định và hướng dẫn thi hành Luật thuế thu nhập doanh nghiệp:</w:t>
      </w:r>
    </w:p>
    <w:p w:rsidR="00000000" w:rsidRPr="009D5D15" w:rsidRDefault="00C24887">
      <w:pPr>
        <w:spacing w:before="120" w:after="280" w:afterAutospacing="1"/>
      </w:pPr>
      <w:r w:rsidRPr="009D5D15">
        <w:rPr>
          <w:lang w:val="vi-VN"/>
        </w:rPr>
        <w:t>+ Tại Điều 2 quy định về người nộp thuế TNDN:</w:t>
      </w:r>
    </w:p>
    <w:p w:rsidR="00000000" w:rsidRPr="009D5D15" w:rsidRDefault="00C24887">
      <w:pPr>
        <w:spacing w:before="120" w:after="280" w:afterAutospacing="1"/>
      </w:pPr>
      <w:r w:rsidRPr="009D5D15">
        <w:rPr>
          <w:i/>
          <w:iCs/>
          <w:lang w:val="vi-VN"/>
        </w:rPr>
        <w:t>“2. Tổ chức nước ngoài sản xuất kinh doanh tại Việt Nam không theo Luật Đầu tư, Luật Doanh nghiệp hoặc có thu nhập phát sinh tại Việt Nam nộp thuế</w:t>
      </w:r>
      <w:r w:rsidRPr="009D5D15">
        <w:rPr>
          <w:i/>
          <w:iCs/>
          <w:lang w:val="vi-VN"/>
        </w:rPr>
        <w:t xml:space="preserve"> thu nhập doanh nghiệp theo hướng dẫn riêng của Bộ Tài chính</w:t>
      </w:r>
      <w:r w:rsidRPr="009D5D15">
        <w:rPr>
          <w:i/>
          <w:iCs/>
        </w:rPr>
        <w:t xml:space="preserve">. </w:t>
      </w:r>
      <w:r w:rsidRPr="009D5D15">
        <w:rPr>
          <w:i/>
          <w:iCs/>
          <w:u w:val="single"/>
          <w:lang w:val="vi-VN"/>
        </w:rPr>
        <w:t>Các tổ chức này nếu c</w:t>
      </w:r>
      <w:r w:rsidRPr="009D5D15">
        <w:rPr>
          <w:i/>
          <w:iCs/>
          <w:u w:val="single"/>
        </w:rPr>
        <w:t>ó</w:t>
      </w:r>
      <w:r w:rsidRPr="009D5D15">
        <w:rPr>
          <w:i/>
          <w:iCs/>
          <w:u w:val="single"/>
          <w:lang w:val="vi-VN"/>
        </w:rPr>
        <w:t xml:space="preserve"> ho</w:t>
      </w:r>
      <w:r w:rsidRPr="009D5D15">
        <w:rPr>
          <w:i/>
          <w:iCs/>
          <w:u w:val="single"/>
        </w:rPr>
        <w:t>ạ</w:t>
      </w:r>
      <w:r w:rsidRPr="009D5D15">
        <w:rPr>
          <w:i/>
          <w:iCs/>
          <w:u w:val="single"/>
          <w:lang w:val="vi-VN"/>
        </w:rPr>
        <w:t>t đ</w:t>
      </w:r>
      <w:r w:rsidRPr="009D5D15">
        <w:rPr>
          <w:i/>
          <w:iCs/>
          <w:u w:val="single"/>
        </w:rPr>
        <w:t>ộng</w:t>
      </w:r>
      <w:r w:rsidRPr="009D5D15">
        <w:rPr>
          <w:i/>
          <w:iCs/>
          <w:u w:val="single"/>
          <w:lang w:val="vi-VN"/>
        </w:rPr>
        <w:t xml:space="preserve"> chuy</w:t>
      </w:r>
      <w:r w:rsidRPr="009D5D15">
        <w:rPr>
          <w:i/>
          <w:iCs/>
          <w:u w:val="single"/>
        </w:rPr>
        <w:t>ể</w:t>
      </w:r>
      <w:r w:rsidRPr="009D5D15">
        <w:rPr>
          <w:i/>
          <w:iCs/>
          <w:u w:val="single"/>
          <w:lang w:val="vi-VN"/>
        </w:rPr>
        <w:t>n như</w:t>
      </w:r>
      <w:r w:rsidRPr="009D5D15">
        <w:rPr>
          <w:i/>
          <w:iCs/>
          <w:u w:val="single"/>
        </w:rPr>
        <w:t>ợ</w:t>
      </w:r>
      <w:r w:rsidRPr="009D5D15">
        <w:rPr>
          <w:i/>
          <w:iCs/>
          <w:u w:val="single"/>
          <w:lang w:val="vi-VN"/>
        </w:rPr>
        <w:t>ng vốn thì thực hiện n</w:t>
      </w:r>
      <w:r w:rsidRPr="009D5D15">
        <w:rPr>
          <w:i/>
          <w:iCs/>
          <w:u w:val="single"/>
        </w:rPr>
        <w:t>ộ</w:t>
      </w:r>
      <w:r w:rsidRPr="009D5D15">
        <w:rPr>
          <w:i/>
          <w:iCs/>
          <w:u w:val="single"/>
          <w:lang w:val="vi-VN"/>
        </w:rPr>
        <w:t>p thuế thu nh</w:t>
      </w:r>
      <w:r w:rsidRPr="009D5D15">
        <w:rPr>
          <w:i/>
          <w:iCs/>
          <w:u w:val="single"/>
        </w:rPr>
        <w:t>ậ</w:t>
      </w:r>
      <w:r w:rsidRPr="009D5D15">
        <w:rPr>
          <w:i/>
          <w:iCs/>
          <w:u w:val="single"/>
          <w:lang w:val="vi-VN"/>
        </w:rPr>
        <w:t>p doanh ngh</w:t>
      </w:r>
      <w:r w:rsidRPr="009D5D15">
        <w:rPr>
          <w:i/>
          <w:iCs/>
          <w:u w:val="single"/>
        </w:rPr>
        <w:t>iệ</w:t>
      </w:r>
      <w:r w:rsidRPr="009D5D15">
        <w:rPr>
          <w:i/>
          <w:iCs/>
          <w:u w:val="single"/>
          <w:lang w:val="vi-VN"/>
        </w:rPr>
        <w:t>p theo hướng dẫn t</w:t>
      </w:r>
      <w:r w:rsidRPr="009D5D15">
        <w:rPr>
          <w:i/>
          <w:iCs/>
          <w:u w:val="single"/>
        </w:rPr>
        <w:t>ạ</w:t>
      </w:r>
      <w:r w:rsidRPr="009D5D15">
        <w:rPr>
          <w:i/>
          <w:iCs/>
          <w:u w:val="single"/>
          <w:lang w:val="vi-VN"/>
        </w:rPr>
        <w:t>i Điều 14 Chương IV Thông tư này.</w:t>
      </w:r>
      <w:r w:rsidRPr="009D5D15">
        <w:rPr>
          <w:i/>
          <w:iCs/>
          <w:lang w:val="vi-VN"/>
        </w:rPr>
        <w:t>”</w:t>
      </w:r>
    </w:p>
    <w:p w:rsidR="00000000" w:rsidRPr="009D5D15" w:rsidRDefault="00C24887">
      <w:pPr>
        <w:spacing w:before="120" w:after="280" w:afterAutospacing="1"/>
      </w:pPr>
      <w:r w:rsidRPr="009D5D15">
        <w:rPr>
          <w:lang w:val="vi-VN"/>
        </w:rPr>
        <w:t>+ Tại điểm c Khoản 2 Điều 14 hướng dẫn tính th</w:t>
      </w:r>
      <w:r w:rsidRPr="009D5D15">
        <w:rPr>
          <w:lang w:val="vi-VN"/>
        </w:rPr>
        <w:t>uế TNDN từ chuyển nhượng vốn, chuyển nhượng</w:t>
      </w:r>
    </w:p>
    <w:p w:rsidR="00000000" w:rsidRPr="009D5D15" w:rsidRDefault="00C24887">
      <w:pPr>
        <w:spacing w:before="120" w:after="280" w:afterAutospacing="1"/>
      </w:pPr>
      <w:r w:rsidRPr="009D5D15">
        <w:rPr>
          <w:i/>
          <w:iCs/>
          <w:lang w:val="vi-VN"/>
        </w:rPr>
        <w:t>“Điều 14. Thu nhập từ chuyển nhượng v</w:t>
      </w:r>
      <w:r w:rsidRPr="009D5D15">
        <w:rPr>
          <w:i/>
          <w:iCs/>
        </w:rPr>
        <w:t>ố</w:t>
      </w:r>
      <w:r w:rsidRPr="009D5D15">
        <w:rPr>
          <w:i/>
          <w:iCs/>
          <w:lang w:val="vi-VN"/>
        </w:rPr>
        <w:t>n</w:t>
      </w:r>
    </w:p>
    <w:p w:rsidR="00000000" w:rsidRPr="009D5D15" w:rsidRDefault="00C24887">
      <w:pPr>
        <w:spacing w:before="120" w:after="280" w:afterAutospacing="1"/>
      </w:pPr>
      <w:r w:rsidRPr="009D5D15">
        <w:rPr>
          <w:i/>
          <w:iCs/>
          <w:lang w:val="vi-VN"/>
        </w:rPr>
        <w:t>1. Phạm v</w:t>
      </w:r>
      <w:r w:rsidRPr="009D5D15">
        <w:rPr>
          <w:i/>
          <w:iCs/>
        </w:rPr>
        <w:t>i</w:t>
      </w:r>
      <w:r w:rsidRPr="009D5D15">
        <w:rPr>
          <w:i/>
          <w:iCs/>
          <w:lang w:val="vi-VN"/>
        </w:rPr>
        <w:t xml:space="preserve"> tính thuế:</w:t>
      </w:r>
    </w:p>
    <w:p w:rsidR="00000000" w:rsidRPr="009D5D15" w:rsidRDefault="00C24887">
      <w:pPr>
        <w:spacing w:before="120" w:after="280" w:afterAutospacing="1"/>
      </w:pPr>
      <w:r w:rsidRPr="009D5D15">
        <w:rPr>
          <w:i/>
          <w:iCs/>
          <w:lang w:val="vi-VN"/>
        </w:rPr>
        <w:t>Thu nhập từ chuyển nhượng vốn của doanh nghiệp là thu nhập có được từ chuy</w:t>
      </w:r>
      <w:r w:rsidRPr="009D5D15">
        <w:rPr>
          <w:i/>
          <w:iCs/>
        </w:rPr>
        <w:t>ể</w:t>
      </w:r>
      <w:r w:rsidRPr="009D5D15">
        <w:rPr>
          <w:i/>
          <w:iCs/>
          <w:lang w:val="vi-VN"/>
        </w:rPr>
        <w:t>n nhượng một phần hoặc toàn bộ số vốn của doanh nghiệp đã đầu tư cho một ho</w:t>
      </w:r>
      <w:r w:rsidRPr="009D5D15">
        <w:rPr>
          <w:i/>
          <w:iCs/>
          <w:lang w:val="vi-VN"/>
        </w:rPr>
        <w:t xml:space="preserve">ặc nhiều tổ chức, cá nhân khác (bao gồm cả trường hợp bán doanh nghiệp). </w:t>
      </w:r>
      <w:r w:rsidRPr="009D5D15">
        <w:rPr>
          <w:i/>
          <w:iCs/>
          <w:u w:val="single"/>
          <w:lang w:val="vi-VN"/>
        </w:rPr>
        <w:t>Thời điểm xác đ</w:t>
      </w:r>
      <w:r w:rsidRPr="009D5D15">
        <w:rPr>
          <w:i/>
          <w:iCs/>
          <w:u w:val="single"/>
        </w:rPr>
        <w:t>ị</w:t>
      </w:r>
      <w:r w:rsidRPr="009D5D15">
        <w:rPr>
          <w:i/>
          <w:iCs/>
          <w:u w:val="single"/>
          <w:lang w:val="vi-VN"/>
        </w:rPr>
        <w:t>nh thu nh</w:t>
      </w:r>
      <w:r w:rsidRPr="009D5D15">
        <w:rPr>
          <w:i/>
          <w:iCs/>
          <w:u w:val="single"/>
        </w:rPr>
        <w:t>ập</w:t>
      </w:r>
      <w:r w:rsidRPr="009D5D15">
        <w:rPr>
          <w:i/>
          <w:iCs/>
          <w:u w:val="single"/>
          <w:lang w:val="vi-VN"/>
        </w:rPr>
        <w:t xml:space="preserve"> từ chuyển như</w:t>
      </w:r>
      <w:r w:rsidRPr="009D5D15">
        <w:rPr>
          <w:i/>
          <w:iCs/>
          <w:u w:val="single"/>
        </w:rPr>
        <w:t>ợ</w:t>
      </w:r>
      <w:r w:rsidRPr="009D5D15">
        <w:rPr>
          <w:i/>
          <w:iCs/>
          <w:u w:val="single"/>
          <w:lang w:val="vi-VN"/>
        </w:rPr>
        <w:t>ng vốn là thời điểm chuyển q</w:t>
      </w:r>
      <w:r w:rsidRPr="009D5D15">
        <w:rPr>
          <w:i/>
          <w:iCs/>
          <w:u w:val="single"/>
        </w:rPr>
        <w:t>uy</w:t>
      </w:r>
      <w:r w:rsidRPr="009D5D15">
        <w:rPr>
          <w:i/>
          <w:iCs/>
          <w:u w:val="single"/>
          <w:lang w:val="vi-VN"/>
        </w:rPr>
        <w:t>ền sở hữu vốn</w:t>
      </w:r>
      <w:r w:rsidRPr="009D5D15">
        <w:rPr>
          <w:lang w:val="vi-VN"/>
        </w:rPr>
        <w:t>.</w:t>
      </w:r>
    </w:p>
    <w:p w:rsidR="00000000" w:rsidRPr="009D5D15" w:rsidRDefault="00C24887">
      <w:pPr>
        <w:spacing w:before="120" w:after="280" w:afterAutospacing="1"/>
      </w:pPr>
      <w:r w:rsidRPr="009D5D15">
        <w:rPr>
          <w:i/>
          <w:iCs/>
          <w:lang w:val="vi-VN"/>
        </w:rPr>
        <w:t>...2. Căn cứ tính thuế:</w:t>
      </w:r>
    </w:p>
    <w:p w:rsidR="00000000" w:rsidRPr="009D5D15" w:rsidRDefault="00C24887">
      <w:pPr>
        <w:spacing w:before="120" w:after="280" w:afterAutospacing="1"/>
      </w:pPr>
      <w:r w:rsidRPr="009D5D15">
        <w:rPr>
          <w:i/>
          <w:iCs/>
          <w:lang w:val="vi-VN"/>
        </w:rPr>
        <w:t>a) Thu nhập tính thuế từ chuyển nhượng vốn được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0"/>
        <w:gridCol w:w="390"/>
        <w:gridCol w:w="2028"/>
        <w:gridCol w:w="390"/>
        <w:gridCol w:w="2111"/>
        <w:gridCol w:w="389"/>
        <w:gridCol w:w="2112"/>
      </w:tblGrid>
      <w:tr w:rsidR="00000000" w:rsidRPr="009D5D15">
        <w:tc>
          <w:tcPr>
            <w:tcW w:w="1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lang w:val="vi-VN"/>
              </w:rPr>
              <w:t>Thu nhập tính</w:t>
            </w:r>
            <w:r w:rsidRPr="009D5D15">
              <w:rPr>
                <w:i/>
                <w:iCs/>
              </w:rPr>
              <w:t xml:space="preserve"> </w:t>
            </w:r>
            <w:r w:rsidRPr="009D5D15">
              <w:rPr>
                <w:i/>
                <w:iCs/>
              </w:rPr>
              <w:t>thuế</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rPr>
              <w:t>=</w:t>
            </w:r>
          </w:p>
        </w:tc>
        <w:tc>
          <w:tcPr>
            <w:tcW w:w="10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lang w:val="vi-VN"/>
              </w:rPr>
              <w:t>Giá chuyển nhượng</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rPr>
              <w:t>-</w:t>
            </w:r>
          </w:p>
        </w:tc>
        <w:tc>
          <w:tcPr>
            <w:tcW w:w="11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rPr>
              <w:t>G</w:t>
            </w:r>
            <w:r w:rsidRPr="009D5D15">
              <w:rPr>
                <w:i/>
                <w:iCs/>
                <w:lang w:val="vi-VN"/>
              </w:rPr>
              <w:t>iá mua của phần vốn chuy</w:t>
            </w:r>
            <w:r w:rsidRPr="009D5D15">
              <w:rPr>
                <w:i/>
                <w:iCs/>
              </w:rPr>
              <w:t>ể</w:t>
            </w:r>
            <w:r w:rsidRPr="009D5D15">
              <w:rPr>
                <w:i/>
                <w:iCs/>
                <w:lang w:val="vi-VN"/>
              </w:rPr>
              <w:t>n nhượng</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rPr>
              <w:t>-</w:t>
            </w:r>
          </w:p>
        </w:tc>
        <w:tc>
          <w:tcPr>
            <w:tcW w:w="112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9D5D15" w:rsidRDefault="00C24887">
            <w:pPr>
              <w:spacing w:before="120"/>
              <w:jc w:val="center"/>
            </w:pPr>
            <w:r w:rsidRPr="009D5D15">
              <w:rPr>
                <w:i/>
                <w:iCs/>
                <w:lang w:val="vi-VN"/>
              </w:rPr>
              <w:t>Chi phí chuyển nhượng</w:t>
            </w:r>
          </w:p>
        </w:tc>
      </w:tr>
    </w:tbl>
    <w:p w:rsidR="00000000" w:rsidRPr="009D5D15" w:rsidRDefault="00C24887">
      <w:pPr>
        <w:spacing w:before="120" w:after="280" w:afterAutospacing="1"/>
      </w:pPr>
      <w:r w:rsidRPr="009D5D15">
        <w:rPr>
          <w:i/>
          <w:iCs/>
          <w:lang w:val="vi-VN"/>
        </w:rPr>
        <w:t>Trong đó:</w:t>
      </w:r>
    </w:p>
    <w:p w:rsidR="00000000" w:rsidRPr="009D5D15" w:rsidRDefault="00C24887">
      <w:pPr>
        <w:spacing w:before="120" w:after="280" w:afterAutospacing="1"/>
      </w:pPr>
      <w:r w:rsidRPr="009D5D15">
        <w:rPr>
          <w:i/>
          <w:iCs/>
          <w:lang w:val="vi-VN"/>
        </w:rPr>
        <w:t>- G</w:t>
      </w:r>
      <w:r w:rsidRPr="009D5D15">
        <w:rPr>
          <w:i/>
          <w:iCs/>
        </w:rPr>
        <w:t>i</w:t>
      </w:r>
      <w:r w:rsidRPr="009D5D15">
        <w:rPr>
          <w:i/>
          <w:iCs/>
          <w:lang w:val="vi-VN"/>
        </w:rPr>
        <w:t>á chuyển nhượng được xác định là tổng giá trị thực tế mà bên chuyển nhượng thu được theo hợp đồng chuyển nhượng.</w:t>
      </w:r>
    </w:p>
    <w:p w:rsidR="00000000" w:rsidRPr="009D5D15" w:rsidRDefault="00C24887">
      <w:pPr>
        <w:spacing w:before="120" w:after="280" w:afterAutospacing="1"/>
      </w:pPr>
      <w:r w:rsidRPr="009D5D15">
        <w:rPr>
          <w:i/>
          <w:iCs/>
          <w:lang w:val="vi-VN"/>
        </w:rPr>
        <w:t xml:space="preserve">Trường hợp hợp đồng chuyển nhượng vốn quy </w:t>
      </w:r>
      <w:r w:rsidRPr="009D5D15">
        <w:rPr>
          <w:i/>
          <w:iCs/>
          <w:lang w:val="vi-VN"/>
        </w:rPr>
        <w:t>định việc thanh toán theo hình thức trả góp, trả chậm thì doanh thu của hợp đồng chuy</w:t>
      </w:r>
      <w:r w:rsidRPr="009D5D15">
        <w:rPr>
          <w:i/>
          <w:iCs/>
        </w:rPr>
        <w:t>ể</w:t>
      </w:r>
      <w:r w:rsidRPr="009D5D15">
        <w:rPr>
          <w:i/>
          <w:iCs/>
          <w:lang w:val="vi-VN"/>
        </w:rPr>
        <w:t>n nhượng không bao gồm lãi trả góp, lã</w:t>
      </w:r>
      <w:r w:rsidRPr="009D5D15">
        <w:rPr>
          <w:i/>
          <w:iCs/>
        </w:rPr>
        <w:t>i</w:t>
      </w:r>
      <w:r w:rsidRPr="009D5D15">
        <w:rPr>
          <w:i/>
          <w:iCs/>
          <w:lang w:val="vi-VN"/>
        </w:rPr>
        <w:t xml:space="preserve"> trả chậm theo thời hạn quy định trong hợp đồng.</w:t>
      </w:r>
    </w:p>
    <w:p w:rsidR="00000000" w:rsidRPr="009D5D15" w:rsidRDefault="00C24887">
      <w:pPr>
        <w:spacing w:before="120" w:after="280" w:afterAutospacing="1"/>
      </w:pPr>
      <w:r w:rsidRPr="009D5D15">
        <w:rPr>
          <w:i/>
          <w:iCs/>
          <w:lang w:val="vi-VN"/>
        </w:rPr>
        <w:t>...c) Đối với tổ chức nước ngoài kinh doanh tại Việt Nam hoặc c</w:t>
      </w:r>
      <w:r w:rsidRPr="009D5D15">
        <w:rPr>
          <w:i/>
          <w:iCs/>
        </w:rPr>
        <w:t>ó</w:t>
      </w:r>
      <w:r w:rsidRPr="009D5D15">
        <w:rPr>
          <w:i/>
          <w:iCs/>
          <w:lang w:val="vi-VN"/>
        </w:rPr>
        <w:t xml:space="preserve"> thu nhập tại Việt</w:t>
      </w:r>
      <w:r w:rsidRPr="009D5D15">
        <w:rPr>
          <w:i/>
          <w:iCs/>
          <w:lang w:val="vi-VN"/>
        </w:rPr>
        <w:t xml:space="preserve"> Nam mà tổ chức này không hoạt động theo Luật Đầu tư, Luật Doanh nghiệp (gọi chung là nhà thầu nước ngoài) có hoạt động chuyển nhượng vốn thì thực hiện kê khai, nộp thuế như sau:</w:t>
      </w:r>
    </w:p>
    <w:p w:rsidR="00000000" w:rsidRPr="009D5D15" w:rsidRDefault="00C24887">
      <w:pPr>
        <w:spacing w:before="120" w:after="280" w:afterAutospacing="1"/>
      </w:pPr>
      <w:r w:rsidRPr="009D5D15">
        <w:rPr>
          <w:i/>
          <w:iCs/>
          <w:lang w:val="vi-VN"/>
        </w:rPr>
        <w:t>Tổ chức, cá nhân nhận chuyển nhượng vốn có trách nhiệm xác định, kê khai, kh</w:t>
      </w:r>
      <w:r w:rsidRPr="009D5D15">
        <w:rPr>
          <w:i/>
          <w:iCs/>
        </w:rPr>
        <w:t>ấ</w:t>
      </w:r>
      <w:r w:rsidRPr="009D5D15">
        <w:rPr>
          <w:i/>
          <w:iCs/>
          <w:lang w:val="vi-VN"/>
        </w:rPr>
        <w:t>u trừ và nộp thay tổ chức nước ngoài s</w:t>
      </w:r>
      <w:r w:rsidRPr="009D5D15">
        <w:rPr>
          <w:i/>
          <w:iCs/>
        </w:rPr>
        <w:t>ố</w:t>
      </w:r>
      <w:r w:rsidRPr="009D5D15">
        <w:rPr>
          <w:i/>
          <w:iCs/>
          <w:lang w:val="vi-VN"/>
        </w:rPr>
        <w:t xml:space="preserve"> thuế thu nhập doanh nghiệp phải nộp. Trường hợp bên nhận chuy</w:t>
      </w:r>
      <w:r w:rsidRPr="009D5D15">
        <w:rPr>
          <w:i/>
          <w:iCs/>
        </w:rPr>
        <w:t>ể</w:t>
      </w:r>
      <w:r w:rsidRPr="009D5D15">
        <w:rPr>
          <w:i/>
          <w:iCs/>
          <w:lang w:val="vi-VN"/>
        </w:rPr>
        <w:t>n nhượng vốn cũng là tổ chức n</w:t>
      </w:r>
      <w:r w:rsidRPr="009D5D15">
        <w:rPr>
          <w:i/>
          <w:iCs/>
        </w:rPr>
        <w:t>ư</w:t>
      </w:r>
      <w:r w:rsidRPr="009D5D15">
        <w:rPr>
          <w:i/>
          <w:iCs/>
          <w:lang w:val="vi-VN"/>
        </w:rPr>
        <w:t>ớc ngoài không hoạt động theo Luật Đầu tư, Luật Doanh nghiệp th</w:t>
      </w:r>
      <w:r w:rsidRPr="009D5D15">
        <w:rPr>
          <w:i/>
          <w:iCs/>
        </w:rPr>
        <w:t>ì</w:t>
      </w:r>
      <w:r w:rsidRPr="009D5D15">
        <w:rPr>
          <w:i/>
          <w:iCs/>
          <w:lang w:val="vi-VN"/>
        </w:rPr>
        <w:t xml:space="preserve"> doanh nghiệp thành lập theo pháp luật Việt Nam nơi các tổ </w:t>
      </w:r>
      <w:r w:rsidRPr="009D5D15">
        <w:rPr>
          <w:i/>
          <w:iCs/>
          <w:lang w:val="vi-VN"/>
        </w:rPr>
        <w:t>chức nước ngoài đầu tư v</w:t>
      </w:r>
      <w:r w:rsidRPr="009D5D15">
        <w:rPr>
          <w:i/>
          <w:iCs/>
        </w:rPr>
        <w:t>ố</w:t>
      </w:r>
      <w:r w:rsidRPr="009D5D15">
        <w:rPr>
          <w:i/>
          <w:iCs/>
          <w:lang w:val="vi-VN"/>
        </w:rPr>
        <w:t>n có trách nhiệm kê khai và nộp thay s</w:t>
      </w:r>
      <w:r w:rsidRPr="009D5D15">
        <w:rPr>
          <w:i/>
          <w:iCs/>
        </w:rPr>
        <w:t>ố</w:t>
      </w:r>
      <w:r w:rsidRPr="009D5D15">
        <w:rPr>
          <w:i/>
          <w:iCs/>
          <w:lang w:val="vi-VN"/>
        </w:rPr>
        <w:t xml:space="preserve"> thuế thu nhập doanh nghiệp phải nộp từ hoạt động chuy</w:t>
      </w:r>
      <w:r w:rsidRPr="009D5D15">
        <w:rPr>
          <w:i/>
          <w:iCs/>
        </w:rPr>
        <w:t>ể</w:t>
      </w:r>
      <w:r w:rsidRPr="009D5D15">
        <w:rPr>
          <w:i/>
          <w:iCs/>
          <w:lang w:val="vi-VN"/>
        </w:rPr>
        <w:t>n nhượng vốn của tổ chức nước ngoài.</w:t>
      </w:r>
    </w:p>
    <w:p w:rsidR="00000000" w:rsidRPr="009D5D15" w:rsidRDefault="00C24887">
      <w:pPr>
        <w:spacing w:before="120" w:after="280" w:afterAutospacing="1"/>
      </w:pPr>
      <w:r w:rsidRPr="009D5D15">
        <w:rPr>
          <w:i/>
          <w:iCs/>
          <w:lang w:val="vi-VN"/>
        </w:rPr>
        <w:t xml:space="preserve">Việc kê khai thuế, nộp thuế được thực hiện theo quy định tại các văn bản quy phạm pháp luật về quản </w:t>
      </w:r>
      <w:r w:rsidRPr="009D5D15">
        <w:rPr>
          <w:i/>
          <w:iCs/>
          <w:lang w:val="vi-VN"/>
        </w:rPr>
        <w:t>lý thuế.”</w:t>
      </w:r>
    </w:p>
    <w:p w:rsidR="00000000" w:rsidRPr="009D5D15" w:rsidRDefault="00C24887">
      <w:pPr>
        <w:spacing w:before="120" w:after="280" w:afterAutospacing="1"/>
      </w:pPr>
      <w:r w:rsidRPr="009D5D15">
        <w:rPr>
          <w:lang w:val="vi-VN"/>
        </w:rPr>
        <w:t>- Căn cứ Thông tư số 96/2015/TT-BTC ngày 22/6/2015 của Bộ Tài chính hướng dẫn về thuế thu nhập doanh nghiệp tại Nghị định số 12/2015/NĐ-CP ngày 12/2/2015 của Chính phủ.</w:t>
      </w:r>
    </w:p>
    <w:p w:rsidR="00000000" w:rsidRPr="009D5D15" w:rsidRDefault="00C24887">
      <w:pPr>
        <w:spacing w:before="120" w:after="280" w:afterAutospacing="1"/>
      </w:pPr>
      <w:r w:rsidRPr="009D5D15">
        <w:rPr>
          <w:lang w:val="vi-VN"/>
        </w:rPr>
        <w:t>+ Tại Điều 8 sửa đổi, bổ sung gạch đầu dòng thứ hai điểm a Khoản 2 Điều 14 Th</w:t>
      </w:r>
      <w:r w:rsidRPr="009D5D15">
        <w:rPr>
          <w:lang w:val="vi-VN"/>
        </w:rPr>
        <w:t>ông tư số 78/2014/TT-BTC.</w:t>
      </w:r>
    </w:p>
    <w:p w:rsidR="00000000" w:rsidRPr="009D5D15" w:rsidRDefault="00C24887">
      <w:pPr>
        <w:spacing w:before="120" w:after="280" w:afterAutospacing="1"/>
      </w:pPr>
      <w:r w:rsidRPr="009D5D15">
        <w:rPr>
          <w:lang w:val="vi-VN"/>
        </w:rPr>
        <w:t xml:space="preserve">- Căn cứ Thông tư số 103/2014/TT-BTC ngày 6/8/2014 của Bộ Tài chính hướng dẫn thực hiện nghĩa vụ thuế áp dụng đối với tổ chức, cá nhân nước ngoài kinh doanh tại </w:t>
      </w:r>
      <w:r w:rsidRPr="009D5D15">
        <w:t>V</w:t>
      </w:r>
      <w:r w:rsidRPr="009D5D15">
        <w:rPr>
          <w:lang w:val="vi-VN"/>
        </w:rPr>
        <w:t xml:space="preserve">iệt </w:t>
      </w:r>
      <w:r w:rsidRPr="009D5D15">
        <w:t>N</w:t>
      </w:r>
      <w:r w:rsidRPr="009D5D15">
        <w:rPr>
          <w:lang w:val="vi-VN"/>
        </w:rPr>
        <w:t>am hoặc có thu nhập tại Việt Nam quy định:</w:t>
      </w:r>
    </w:p>
    <w:p w:rsidR="00000000" w:rsidRPr="009D5D15" w:rsidRDefault="00C24887">
      <w:pPr>
        <w:spacing w:before="120" w:after="280" w:afterAutospacing="1"/>
      </w:pPr>
      <w:r w:rsidRPr="009D5D15">
        <w:rPr>
          <w:lang w:val="vi-VN"/>
        </w:rPr>
        <w:t>+ Tại Điều 1 quy địn</w:t>
      </w:r>
      <w:r w:rsidRPr="009D5D15">
        <w:rPr>
          <w:lang w:val="vi-VN"/>
        </w:rPr>
        <w:t>h đối tượng áp dụng:</w:t>
      </w:r>
    </w:p>
    <w:p w:rsidR="00000000" w:rsidRPr="009D5D15" w:rsidRDefault="00C24887">
      <w:pPr>
        <w:spacing w:before="120" w:after="280" w:afterAutospacing="1"/>
      </w:pPr>
      <w:r w:rsidRPr="009D5D15">
        <w:rPr>
          <w:i/>
          <w:iCs/>
        </w:rPr>
        <w:t>“</w:t>
      </w:r>
      <w:r w:rsidRPr="009D5D15">
        <w:rPr>
          <w:i/>
          <w:iCs/>
          <w:lang w:val="vi-VN"/>
        </w:rPr>
        <w:t>Hướng dẫn tại Thông tư này áp dụng đối với các đ</w:t>
      </w:r>
      <w:r w:rsidRPr="009D5D15">
        <w:rPr>
          <w:i/>
          <w:iCs/>
        </w:rPr>
        <w:t>ố</w:t>
      </w:r>
      <w:r w:rsidRPr="009D5D15">
        <w:rPr>
          <w:i/>
          <w:iCs/>
          <w:lang w:val="vi-VN"/>
        </w:rPr>
        <w:t xml:space="preserve">i tượng sau (trừ trường hợp nêu tại Điều 2 Chương </w:t>
      </w:r>
      <w:r w:rsidRPr="009D5D15">
        <w:rPr>
          <w:i/>
          <w:iCs/>
        </w:rPr>
        <w:t>I</w:t>
      </w:r>
      <w:r w:rsidRPr="009D5D15">
        <w:rPr>
          <w:i/>
          <w:iCs/>
          <w:lang w:val="vi-VN"/>
        </w:rPr>
        <w:t>):</w:t>
      </w:r>
    </w:p>
    <w:p w:rsidR="00000000" w:rsidRPr="009D5D15" w:rsidRDefault="00C24887">
      <w:pPr>
        <w:spacing w:before="120" w:after="280" w:afterAutospacing="1"/>
      </w:pPr>
      <w:r w:rsidRPr="009D5D15">
        <w:rPr>
          <w:i/>
          <w:iCs/>
          <w:lang w:val="vi-VN"/>
        </w:rPr>
        <w:t>1. Tổ chức nước ngoài kinh doanh có cơ sở thường trú tại Việt Nam hoặc không c</w:t>
      </w:r>
      <w:r w:rsidRPr="009D5D15">
        <w:rPr>
          <w:i/>
          <w:iCs/>
        </w:rPr>
        <w:t>ó</w:t>
      </w:r>
      <w:r w:rsidRPr="009D5D15">
        <w:rPr>
          <w:i/>
          <w:iCs/>
          <w:lang w:val="vi-VN"/>
        </w:rPr>
        <w:t xml:space="preserve"> cơ sở thường trú tại Việt Nam; cá nh</w:t>
      </w:r>
      <w:r w:rsidRPr="009D5D15">
        <w:rPr>
          <w:i/>
          <w:iCs/>
        </w:rPr>
        <w:t>â</w:t>
      </w:r>
      <w:r w:rsidRPr="009D5D15">
        <w:rPr>
          <w:i/>
          <w:iCs/>
          <w:lang w:val="vi-VN"/>
        </w:rPr>
        <w:t>n nước ngoài k</w:t>
      </w:r>
      <w:r w:rsidRPr="009D5D15">
        <w:rPr>
          <w:i/>
          <w:iCs/>
          <w:lang w:val="vi-VN"/>
        </w:rPr>
        <w:t>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w:t>
      </w:r>
      <w:r w:rsidRPr="009D5D15">
        <w:rPr>
          <w:i/>
          <w:iCs/>
          <w:lang w:val="vi-VN"/>
        </w:rPr>
        <w:t xml:space="preserve"> cam kết giữa Nhà thầu nước ngoài với tổ chức, cá nhân Việt Nam hoặc giữa Nhà thầu nước ngoài với Nhà thầu phụ nước ngoài để thực hiện một phần công việc của Hợp đồng nhà thầu...</w:t>
      </w:r>
      <w:r w:rsidRPr="009D5D15">
        <w:rPr>
          <w:i/>
          <w:iCs/>
        </w:rPr>
        <w:t>”</w:t>
      </w:r>
    </w:p>
    <w:p w:rsidR="00000000" w:rsidRPr="009D5D15" w:rsidRDefault="00C24887">
      <w:pPr>
        <w:spacing w:before="120" w:after="280" w:afterAutospacing="1"/>
      </w:pPr>
      <w:r w:rsidRPr="009D5D15">
        <w:rPr>
          <w:lang w:val="vi-VN"/>
        </w:rPr>
        <w:t>+ Tại Điều 4 quy định về đối tượng nộp thuế:</w:t>
      </w:r>
    </w:p>
    <w:p w:rsidR="00000000" w:rsidRPr="009D5D15" w:rsidRDefault="00C24887">
      <w:pPr>
        <w:spacing w:before="120" w:after="280" w:afterAutospacing="1"/>
      </w:pPr>
      <w:r w:rsidRPr="009D5D15">
        <w:rPr>
          <w:i/>
          <w:iCs/>
          <w:lang w:val="vi-VN"/>
        </w:rPr>
        <w:t>“2. Tổ chức được thành lập và h</w:t>
      </w:r>
      <w:r w:rsidRPr="009D5D15">
        <w:rPr>
          <w:i/>
          <w:iCs/>
          <w:lang w:val="vi-VN"/>
        </w:rPr>
        <w:t xml:space="preserve">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w:t>
      </w:r>
      <w:r w:rsidRPr="009D5D15">
        <w:rPr>
          <w:i/>
          <w:iCs/>
          <w:lang w:val="vi-VN"/>
        </w:rPr>
        <w:t>thầu phụ; mua hàng hóa theo hình thức xuất nhập khẩu tại ch</w:t>
      </w:r>
      <w:r w:rsidRPr="009D5D15">
        <w:rPr>
          <w:i/>
          <w:iCs/>
        </w:rPr>
        <w:t>ỗ</w:t>
      </w:r>
      <w:r w:rsidRPr="009D5D15">
        <w:rPr>
          <w:i/>
          <w:iCs/>
          <w:lang w:val="vi-VN"/>
        </w:rPr>
        <w:t xml:space="preserve"> hoặc theo các điều khoản thương mạ</w:t>
      </w:r>
      <w:r w:rsidRPr="009D5D15">
        <w:rPr>
          <w:i/>
          <w:iCs/>
        </w:rPr>
        <w:t>i</w:t>
      </w:r>
      <w:r w:rsidRPr="009D5D15">
        <w:rPr>
          <w:i/>
          <w:iCs/>
          <w:lang w:val="vi-VN"/>
        </w:rPr>
        <w:t xml:space="preserve"> quốc tế (</w:t>
      </w:r>
      <w:r w:rsidRPr="009D5D15">
        <w:rPr>
          <w:i/>
          <w:iCs/>
        </w:rPr>
        <w:t>I</w:t>
      </w:r>
      <w:r w:rsidRPr="009D5D15">
        <w:rPr>
          <w:i/>
          <w:iCs/>
          <w:lang w:val="vi-VN"/>
        </w:rPr>
        <w:t>ncoterms); thực hiện phân phối hàng hóa, cung cấp dịch vụ thay cho tổ chức, cá nhân nước ngoài tại Việt Nam (sau đây gọi chung là Bên Việt Nam) bao g</w:t>
      </w:r>
      <w:r w:rsidRPr="009D5D15">
        <w:rPr>
          <w:i/>
          <w:iCs/>
          <w:lang w:val="vi-VN"/>
        </w:rPr>
        <w:t>ồm:</w:t>
      </w:r>
    </w:p>
    <w:p w:rsidR="00000000" w:rsidRPr="009D5D15" w:rsidRDefault="00C24887">
      <w:pPr>
        <w:spacing w:before="120" w:after="280" w:afterAutospacing="1"/>
      </w:pPr>
      <w:r w:rsidRPr="009D5D15">
        <w:rPr>
          <w:i/>
          <w:iCs/>
          <w:lang w:val="vi-VN"/>
        </w:rPr>
        <w:t xml:space="preserve">- Các tổ chức kinh doanh được thành </w:t>
      </w:r>
      <w:r w:rsidRPr="009D5D15">
        <w:rPr>
          <w:i/>
          <w:iCs/>
        </w:rPr>
        <w:t>l</w:t>
      </w:r>
      <w:r w:rsidRPr="009D5D15">
        <w:rPr>
          <w:i/>
          <w:iCs/>
          <w:lang w:val="vi-VN"/>
        </w:rPr>
        <w:t>ập theo Luật Doanh nghiệp, Luật Đầu tư và Luật Hợp tác xã;</w:t>
      </w:r>
    </w:p>
    <w:p w:rsidR="00000000" w:rsidRPr="009D5D15" w:rsidRDefault="00C24887">
      <w:pPr>
        <w:spacing w:before="120" w:after="280" w:afterAutospacing="1"/>
      </w:pPr>
      <w:r w:rsidRPr="009D5D15">
        <w:rPr>
          <w:i/>
          <w:iCs/>
          <w:lang w:val="vi-VN"/>
        </w:rPr>
        <w:t>- Các t</w:t>
      </w:r>
      <w:r w:rsidRPr="009D5D15">
        <w:rPr>
          <w:i/>
          <w:iCs/>
        </w:rPr>
        <w:t>ổ</w:t>
      </w:r>
      <w:r w:rsidRPr="009D5D15">
        <w:rPr>
          <w:i/>
          <w:iCs/>
          <w:lang w:val="vi-VN"/>
        </w:rPr>
        <w:t xml:space="preserve"> chức k</w:t>
      </w:r>
      <w:r w:rsidRPr="009D5D15">
        <w:rPr>
          <w:i/>
          <w:iCs/>
        </w:rPr>
        <w:t>i</w:t>
      </w:r>
      <w:r w:rsidRPr="009D5D15">
        <w:rPr>
          <w:i/>
          <w:iCs/>
          <w:lang w:val="vi-VN"/>
        </w:rPr>
        <w:t>nh t</w:t>
      </w:r>
      <w:r w:rsidRPr="009D5D15">
        <w:rPr>
          <w:i/>
          <w:iCs/>
        </w:rPr>
        <w:t>ế</w:t>
      </w:r>
      <w:r w:rsidRPr="009D5D15">
        <w:rPr>
          <w:i/>
          <w:iCs/>
          <w:lang w:val="vi-VN"/>
        </w:rPr>
        <w:t xml:space="preserve"> của các tổ chức ch</w:t>
      </w:r>
      <w:r w:rsidRPr="009D5D15">
        <w:rPr>
          <w:i/>
          <w:iCs/>
        </w:rPr>
        <w:t>í</w:t>
      </w:r>
      <w:r w:rsidRPr="009D5D15">
        <w:rPr>
          <w:i/>
          <w:iCs/>
          <w:lang w:val="vi-VN"/>
        </w:rPr>
        <w:t>nh trị, tổ chức ch</w:t>
      </w:r>
      <w:r w:rsidRPr="009D5D15">
        <w:rPr>
          <w:i/>
          <w:iCs/>
        </w:rPr>
        <w:t>í</w:t>
      </w:r>
      <w:r w:rsidRPr="009D5D15">
        <w:rPr>
          <w:i/>
          <w:iCs/>
          <w:lang w:val="vi-VN"/>
        </w:rPr>
        <w:t>nh trị - xã hội, tổ chức xã hội, tổ chức xã hội - nghề nghiệp, đơn vị vũ trang, tổ chức s</w:t>
      </w:r>
      <w:r w:rsidRPr="009D5D15">
        <w:rPr>
          <w:i/>
          <w:iCs/>
        </w:rPr>
        <w:t>ự</w:t>
      </w:r>
      <w:r w:rsidRPr="009D5D15">
        <w:rPr>
          <w:i/>
          <w:iCs/>
          <w:lang w:val="vi-VN"/>
        </w:rPr>
        <w:t xml:space="preserve"> ngh</w:t>
      </w:r>
      <w:r w:rsidRPr="009D5D15">
        <w:rPr>
          <w:i/>
          <w:iCs/>
        </w:rPr>
        <w:t>iệ</w:t>
      </w:r>
      <w:r w:rsidRPr="009D5D15">
        <w:rPr>
          <w:i/>
          <w:iCs/>
          <w:lang w:val="vi-VN"/>
        </w:rPr>
        <w:t>p và các tổ chức khác;</w:t>
      </w:r>
    </w:p>
    <w:p w:rsidR="00000000" w:rsidRPr="009D5D15" w:rsidRDefault="00C24887">
      <w:pPr>
        <w:spacing w:before="120" w:after="280" w:afterAutospacing="1"/>
      </w:pPr>
      <w:r w:rsidRPr="009D5D15">
        <w:rPr>
          <w:i/>
          <w:iCs/>
          <w:lang w:val="vi-VN"/>
        </w:rPr>
        <w:t>- Nhà thầu dầu kh</w:t>
      </w:r>
      <w:r w:rsidRPr="009D5D15">
        <w:rPr>
          <w:i/>
          <w:iCs/>
        </w:rPr>
        <w:t>í</w:t>
      </w:r>
      <w:r w:rsidRPr="009D5D15">
        <w:rPr>
          <w:i/>
          <w:iCs/>
          <w:lang w:val="vi-VN"/>
        </w:rPr>
        <w:t xml:space="preserve"> hoạt động theo Luật Dầu khí;</w:t>
      </w:r>
    </w:p>
    <w:p w:rsidR="00000000" w:rsidRPr="009D5D15" w:rsidRDefault="00C24887">
      <w:pPr>
        <w:spacing w:before="120" w:after="280" w:afterAutospacing="1"/>
      </w:pPr>
      <w:r w:rsidRPr="009D5D15">
        <w:rPr>
          <w:i/>
          <w:iCs/>
          <w:lang w:val="vi-VN"/>
        </w:rPr>
        <w:t>- Chi nhánh của Công ty nước ngoài được phép hoạt động tại Việt Nam;</w:t>
      </w:r>
    </w:p>
    <w:p w:rsidR="00000000" w:rsidRPr="009D5D15" w:rsidRDefault="00C24887">
      <w:pPr>
        <w:spacing w:before="120" w:after="280" w:afterAutospacing="1"/>
      </w:pPr>
      <w:r w:rsidRPr="009D5D15">
        <w:rPr>
          <w:i/>
          <w:iCs/>
          <w:lang w:val="vi-VN"/>
        </w:rPr>
        <w:t>- Tổ chức nước ngoài hoặc đại diện của tổ chức nước ngoài được phép hoạt động tại Việt Nam;</w:t>
      </w:r>
    </w:p>
    <w:p w:rsidR="00000000" w:rsidRPr="009D5D15" w:rsidRDefault="00C24887">
      <w:pPr>
        <w:spacing w:before="120" w:after="280" w:afterAutospacing="1"/>
      </w:pPr>
      <w:r w:rsidRPr="009D5D15">
        <w:rPr>
          <w:i/>
          <w:iCs/>
          <w:lang w:val="vi-VN"/>
        </w:rPr>
        <w:t xml:space="preserve">- Văn phòng bán vé, đại </w:t>
      </w:r>
      <w:r w:rsidRPr="009D5D15">
        <w:rPr>
          <w:i/>
          <w:iCs/>
          <w:lang w:val="vi-VN"/>
        </w:rPr>
        <w:t>lý tại Việt Nam của Hãng hàng không nước ngoài c</w:t>
      </w:r>
      <w:r w:rsidRPr="009D5D15">
        <w:rPr>
          <w:i/>
          <w:iCs/>
        </w:rPr>
        <w:t>ó</w:t>
      </w:r>
      <w:r w:rsidRPr="009D5D15">
        <w:rPr>
          <w:i/>
          <w:iCs/>
          <w:lang w:val="vi-VN"/>
        </w:rPr>
        <w:t xml:space="preserve"> quy</w:t>
      </w:r>
      <w:r w:rsidRPr="009D5D15">
        <w:rPr>
          <w:i/>
          <w:iCs/>
        </w:rPr>
        <w:t>ề</w:t>
      </w:r>
      <w:r w:rsidRPr="009D5D15">
        <w:rPr>
          <w:i/>
          <w:iCs/>
          <w:lang w:val="vi-VN"/>
        </w:rPr>
        <w:t>n vận chuy</w:t>
      </w:r>
      <w:r w:rsidRPr="009D5D15">
        <w:rPr>
          <w:i/>
          <w:iCs/>
        </w:rPr>
        <w:t>ể</w:t>
      </w:r>
      <w:r w:rsidRPr="009D5D15">
        <w:rPr>
          <w:i/>
          <w:iCs/>
          <w:lang w:val="vi-VN"/>
        </w:rPr>
        <w:t>n đi, đến Việt Nam, trực tiếp vận chuyển hoặc liên danh;</w:t>
      </w:r>
    </w:p>
    <w:p w:rsidR="00000000" w:rsidRPr="009D5D15" w:rsidRDefault="00C24887">
      <w:pPr>
        <w:spacing w:before="120" w:after="280" w:afterAutospacing="1"/>
      </w:pPr>
      <w:r w:rsidRPr="009D5D15">
        <w:rPr>
          <w:i/>
          <w:iCs/>
          <w:lang w:val="vi-VN"/>
        </w:rPr>
        <w:t>- Tổ chức, cá nhân kinh doanh dịch vụ vận tải biển của hãng vận tải biển nước ngoài; đại lý tại Việt Nam của Hãng giao nhận kho vận, h</w:t>
      </w:r>
      <w:r w:rsidRPr="009D5D15">
        <w:rPr>
          <w:i/>
          <w:iCs/>
          <w:lang w:val="vi-VN"/>
        </w:rPr>
        <w:t>ãng chuyển phát nước ngoài;</w:t>
      </w:r>
    </w:p>
    <w:p w:rsidR="00000000" w:rsidRPr="009D5D15" w:rsidRDefault="00C24887">
      <w:pPr>
        <w:spacing w:before="120" w:after="280" w:afterAutospacing="1"/>
      </w:pPr>
      <w:r w:rsidRPr="009D5D15">
        <w:rPr>
          <w:lang w:val="vi-VN"/>
        </w:rPr>
        <w:t xml:space="preserve">- </w:t>
      </w:r>
      <w:r w:rsidRPr="009D5D15">
        <w:rPr>
          <w:i/>
          <w:iCs/>
          <w:u w:val="single"/>
          <w:lang w:val="vi-VN"/>
        </w:rPr>
        <w:t xml:space="preserve">Công ty chứng khoán, tổ chức phát hành chứng khoán, công ty quản </w:t>
      </w:r>
      <w:r w:rsidRPr="009D5D15">
        <w:rPr>
          <w:i/>
          <w:iCs/>
          <w:u w:val="single"/>
        </w:rPr>
        <w:t>lý</w:t>
      </w:r>
      <w:r w:rsidRPr="009D5D15">
        <w:rPr>
          <w:i/>
          <w:iCs/>
          <w:u w:val="single"/>
          <w:lang w:val="vi-VN"/>
        </w:rPr>
        <w:t xml:space="preserve"> quỹ, ngân hàng thương m</w:t>
      </w:r>
      <w:r w:rsidRPr="009D5D15">
        <w:rPr>
          <w:i/>
          <w:iCs/>
          <w:u w:val="single"/>
        </w:rPr>
        <w:t>ại</w:t>
      </w:r>
      <w:r w:rsidRPr="009D5D15">
        <w:rPr>
          <w:i/>
          <w:iCs/>
          <w:u w:val="single"/>
          <w:lang w:val="vi-VN"/>
        </w:rPr>
        <w:t xml:space="preserve"> nơi </w:t>
      </w:r>
      <w:r w:rsidRPr="009D5D15">
        <w:rPr>
          <w:i/>
          <w:iCs/>
          <w:u w:val="single"/>
        </w:rPr>
        <w:t>quỹ</w:t>
      </w:r>
      <w:r w:rsidRPr="009D5D15">
        <w:rPr>
          <w:i/>
          <w:iCs/>
          <w:u w:val="single"/>
          <w:lang w:val="vi-VN"/>
        </w:rPr>
        <w:t xml:space="preserve"> đầu tư chứng khoán ho</w:t>
      </w:r>
      <w:r w:rsidRPr="009D5D15">
        <w:rPr>
          <w:i/>
          <w:iCs/>
          <w:u w:val="single"/>
        </w:rPr>
        <w:t>ặ</w:t>
      </w:r>
      <w:r w:rsidRPr="009D5D15">
        <w:rPr>
          <w:i/>
          <w:iCs/>
          <w:u w:val="single"/>
          <w:lang w:val="vi-VN"/>
        </w:rPr>
        <w:t>c tổ chức nước ngoài mở tài khoản đầu tư chứng khoán</w:t>
      </w:r>
      <w:r w:rsidRPr="009D5D15">
        <w:rPr>
          <w:i/>
          <w:iCs/>
          <w:u w:val="single"/>
        </w:rPr>
        <w:t>;</w:t>
      </w:r>
    </w:p>
    <w:p w:rsidR="00000000" w:rsidRPr="009D5D15" w:rsidRDefault="00C24887">
      <w:pPr>
        <w:spacing w:before="120" w:after="280" w:afterAutospacing="1"/>
      </w:pPr>
      <w:r w:rsidRPr="009D5D15">
        <w:rPr>
          <w:i/>
          <w:iCs/>
          <w:lang w:val="vi-VN"/>
        </w:rPr>
        <w:t>- Các tổ chức khác ở Việt Nam;</w:t>
      </w:r>
    </w:p>
    <w:p w:rsidR="00000000" w:rsidRPr="009D5D15" w:rsidRDefault="00C24887">
      <w:pPr>
        <w:spacing w:before="120" w:after="280" w:afterAutospacing="1"/>
      </w:pPr>
      <w:r w:rsidRPr="009D5D15">
        <w:rPr>
          <w:i/>
          <w:iCs/>
          <w:lang w:val="vi-VN"/>
        </w:rPr>
        <w:t>- Các cá nhân sản</w:t>
      </w:r>
      <w:r w:rsidRPr="009D5D15">
        <w:rPr>
          <w:i/>
          <w:iCs/>
          <w:lang w:val="vi-VN"/>
        </w:rPr>
        <w:t xml:space="preserve"> xuất kinh doanh tại Việt Nam.</w:t>
      </w:r>
    </w:p>
    <w:p w:rsidR="00000000" w:rsidRPr="009D5D15" w:rsidRDefault="00C24887">
      <w:pPr>
        <w:spacing w:before="120" w:after="280" w:afterAutospacing="1"/>
      </w:pPr>
      <w:r w:rsidRPr="009D5D15">
        <w:rPr>
          <w:i/>
          <w:iCs/>
          <w:u w:val="single"/>
          <w:lang w:val="vi-VN"/>
        </w:rPr>
        <w:t>Người n</w:t>
      </w:r>
      <w:r w:rsidRPr="009D5D15">
        <w:rPr>
          <w:i/>
          <w:iCs/>
          <w:u w:val="single"/>
        </w:rPr>
        <w:t>ộ</w:t>
      </w:r>
      <w:r w:rsidRPr="009D5D15">
        <w:rPr>
          <w:i/>
          <w:iCs/>
          <w:u w:val="single"/>
          <w:lang w:val="vi-VN"/>
        </w:rPr>
        <w:t>p thuế theo hướng dẫn t</w:t>
      </w:r>
      <w:r w:rsidRPr="009D5D15">
        <w:rPr>
          <w:i/>
          <w:iCs/>
          <w:u w:val="single"/>
        </w:rPr>
        <w:t>ạ</w:t>
      </w:r>
      <w:r w:rsidRPr="009D5D15">
        <w:rPr>
          <w:i/>
          <w:iCs/>
          <w:u w:val="single"/>
          <w:lang w:val="vi-VN"/>
        </w:rPr>
        <w:t xml:space="preserve">i khoản 2 Điều 4 Chương </w:t>
      </w:r>
      <w:r w:rsidRPr="009D5D15">
        <w:rPr>
          <w:i/>
          <w:iCs/>
          <w:u w:val="single"/>
        </w:rPr>
        <w:t>I</w:t>
      </w:r>
      <w:r w:rsidRPr="009D5D15">
        <w:rPr>
          <w:i/>
          <w:iCs/>
          <w:u w:val="single"/>
          <w:lang w:val="vi-VN"/>
        </w:rPr>
        <w:t xml:space="preserve"> có trách nhiệm khấu trừ s</w:t>
      </w:r>
      <w:r w:rsidRPr="009D5D15">
        <w:rPr>
          <w:i/>
          <w:iCs/>
          <w:u w:val="single"/>
        </w:rPr>
        <w:t>ố</w:t>
      </w:r>
      <w:r w:rsidRPr="009D5D15">
        <w:rPr>
          <w:i/>
          <w:iCs/>
          <w:u w:val="single"/>
          <w:lang w:val="vi-VN"/>
        </w:rPr>
        <w:t xml:space="preserve"> thu</w:t>
      </w:r>
      <w:r w:rsidRPr="009D5D15">
        <w:rPr>
          <w:i/>
          <w:iCs/>
          <w:u w:val="single"/>
        </w:rPr>
        <w:t>ế</w:t>
      </w:r>
      <w:r w:rsidRPr="009D5D15">
        <w:rPr>
          <w:i/>
          <w:iCs/>
          <w:u w:val="single"/>
          <w:lang w:val="vi-VN"/>
        </w:rPr>
        <w:t xml:space="preserve"> giá tr</w:t>
      </w:r>
      <w:r w:rsidRPr="009D5D15">
        <w:rPr>
          <w:i/>
          <w:iCs/>
          <w:u w:val="single"/>
        </w:rPr>
        <w:t>ị</w:t>
      </w:r>
      <w:r w:rsidRPr="009D5D15">
        <w:rPr>
          <w:i/>
          <w:iCs/>
          <w:u w:val="single"/>
          <w:lang w:val="vi-VN"/>
        </w:rPr>
        <w:t xml:space="preserve"> gia tăng, thuế thu nh</w:t>
      </w:r>
      <w:r w:rsidRPr="009D5D15">
        <w:rPr>
          <w:i/>
          <w:iCs/>
          <w:u w:val="single"/>
        </w:rPr>
        <w:t>ậ</w:t>
      </w:r>
      <w:r w:rsidRPr="009D5D15">
        <w:rPr>
          <w:i/>
          <w:iCs/>
          <w:u w:val="single"/>
          <w:lang w:val="vi-VN"/>
        </w:rPr>
        <w:t>p doanh nghiệp hướng dẫn t</w:t>
      </w:r>
      <w:r w:rsidRPr="009D5D15">
        <w:rPr>
          <w:i/>
          <w:iCs/>
          <w:u w:val="single"/>
        </w:rPr>
        <w:t>ạ</w:t>
      </w:r>
      <w:r w:rsidRPr="009D5D15">
        <w:rPr>
          <w:i/>
          <w:iCs/>
          <w:u w:val="single"/>
          <w:lang w:val="vi-VN"/>
        </w:rPr>
        <w:t>i M</w:t>
      </w:r>
      <w:r w:rsidRPr="009D5D15">
        <w:rPr>
          <w:i/>
          <w:iCs/>
          <w:u w:val="single"/>
        </w:rPr>
        <w:t>ụ</w:t>
      </w:r>
      <w:r w:rsidRPr="009D5D15">
        <w:rPr>
          <w:i/>
          <w:iCs/>
          <w:u w:val="single"/>
          <w:lang w:val="vi-VN"/>
        </w:rPr>
        <w:t>c 3 Chương II trước khi thanh toán cho Nhà thầu nước ngoài, Nhà thầu ph</w:t>
      </w:r>
      <w:r w:rsidRPr="009D5D15">
        <w:rPr>
          <w:i/>
          <w:iCs/>
          <w:u w:val="single"/>
        </w:rPr>
        <w:t>ụ</w:t>
      </w:r>
      <w:r w:rsidRPr="009D5D15">
        <w:rPr>
          <w:i/>
          <w:iCs/>
          <w:u w:val="single"/>
          <w:lang w:val="vi-VN"/>
        </w:rPr>
        <w:t xml:space="preserve"> n</w:t>
      </w:r>
      <w:r w:rsidRPr="009D5D15">
        <w:rPr>
          <w:i/>
          <w:iCs/>
          <w:u w:val="single"/>
          <w:lang w:val="vi-VN"/>
        </w:rPr>
        <w:t>ước ngoài.”</w:t>
      </w:r>
    </w:p>
    <w:p w:rsidR="00000000" w:rsidRPr="009D5D15" w:rsidRDefault="00C24887">
      <w:pPr>
        <w:spacing w:before="120" w:after="280" w:afterAutospacing="1"/>
      </w:pPr>
      <w:r w:rsidRPr="009D5D15">
        <w:rPr>
          <w:lang w:val="vi-VN"/>
        </w:rPr>
        <w:t>+ Tại Điều 5 quy định về các loại thuế phải nộp</w:t>
      </w:r>
    </w:p>
    <w:p w:rsidR="00000000" w:rsidRPr="009D5D15" w:rsidRDefault="00C24887">
      <w:pPr>
        <w:spacing w:before="120" w:after="280" w:afterAutospacing="1"/>
      </w:pPr>
      <w:r w:rsidRPr="009D5D15">
        <w:rPr>
          <w:i/>
          <w:iCs/>
        </w:rPr>
        <w:t>“1.</w:t>
      </w:r>
      <w:r w:rsidRPr="009D5D15">
        <w:rPr>
          <w:i/>
          <w:iCs/>
          <w:lang w:val="vi-VN"/>
        </w:rPr>
        <w:t xml:space="preserve"> Nhà thầu nước ngoài, Nhà thầu phụ nước ngoài là tổ chức kinh doanh thực hiện nghĩa vụ thuế giá trị gia tăng (GTGT), thuế thu nhập doanh nghiệp (TNDN) theo hướng dẫn tại Thông tư này.</w:t>
      </w:r>
    </w:p>
    <w:p w:rsidR="00000000" w:rsidRPr="009D5D15" w:rsidRDefault="00C24887">
      <w:pPr>
        <w:spacing w:before="120" w:after="280" w:afterAutospacing="1"/>
      </w:pPr>
      <w:r w:rsidRPr="009D5D15">
        <w:rPr>
          <w:i/>
          <w:iCs/>
          <w:lang w:val="vi-VN"/>
        </w:rPr>
        <w:t>2</w:t>
      </w:r>
      <w:r w:rsidRPr="009D5D15">
        <w:rPr>
          <w:i/>
          <w:iCs/>
        </w:rPr>
        <w:t xml:space="preserve">. </w:t>
      </w:r>
      <w:r w:rsidRPr="009D5D15">
        <w:rPr>
          <w:i/>
          <w:iCs/>
          <w:lang w:val="vi-VN"/>
        </w:rPr>
        <w:t>Nhà th</w:t>
      </w:r>
      <w:r w:rsidRPr="009D5D15">
        <w:rPr>
          <w:i/>
          <w:iCs/>
          <w:lang w:val="vi-VN"/>
        </w:rPr>
        <w:t>ầu nước ngoài, Nhà thầu phụ nước ngoài là cá nhân nước ngoài kinh doanh thực hiện nghĩa vụ thuế GTGT theo hướng dẫn tại Thông tư này, thuế thu nhập cá nhân (TNCN) theo pháp luật về thuế TNCN</w:t>
      </w:r>
      <w:r w:rsidRPr="009D5D15">
        <w:rPr>
          <w:i/>
          <w:iCs/>
        </w:rPr>
        <w:t>.</w:t>
      </w:r>
    </w:p>
    <w:p w:rsidR="00000000" w:rsidRPr="009D5D15" w:rsidRDefault="00C24887">
      <w:pPr>
        <w:spacing w:before="120" w:after="280" w:afterAutospacing="1"/>
      </w:pPr>
      <w:r w:rsidRPr="009D5D15">
        <w:rPr>
          <w:i/>
          <w:iCs/>
          <w:lang w:val="vi-VN"/>
        </w:rPr>
        <w:t>3. Đối với các loại thuế, phí và lệ phí khác, Nhà thầu nước ngoà</w:t>
      </w:r>
      <w:r w:rsidRPr="009D5D15">
        <w:rPr>
          <w:i/>
          <w:iCs/>
          <w:lang w:val="vi-VN"/>
        </w:rPr>
        <w:t>i, Nhà thầu phụ nước ngoài thực hiện theo các văn bản pháp luật về thuế, ph</w:t>
      </w:r>
      <w:r w:rsidRPr="009D5D15">
        <w:rPr>
          <w:i/>
          <w:iCs/>
        </w:rPr>
        <w:t>í</w:t>
      </w:r>
      <w:r w:rsidRPr="009D5D15">
        <w:rPr>
          <w:i/>
          <w:iCs/>
          <w:lang w:val="vi-VN"/>
        </w:rPr>
        <w:t xml:space="preserve"> và lệ phí khác hiện hành.”</w:t>
      </w:r>
    </w:p>
    <w:p w:rsidR="00000000" w:rsidRPr="009D5D15" w:rsidRDefault="00C24887">
      <w:pPr>
        <w:spacing w:before="120" w:after="280" w:afterAutospacing="1"/>
      </w:pPr>
      <w:r w:rsidRPr="009D5D15">
        <w:rPr>
          <w:lang w:val="vi-VN"/>
        </w:rPr>
        <w:t>+ Tại Điều 7 quy định thu nhập chịu thuế TNDN:</w:t>
      </w:r>
    </w:p>
    <w:p w:rsidR="00000000" w:rsidRPr="009D5D15" w:rsidRDefault="00C24887">
      <w:pPr>
        <w:spacing w:before="120" w:after="280" w:afterAutospacing="1"/>
      </w:pPr>
      <w:r w:rsidRPr="009D5D15">
        <w:rPr>
          <w:i/>
          <w:iCs/>
          <w:lang w:val="vi-VN"/>
        </w:rPr>
        <w:t>“1. Thu nhập chịu thuế TNDN của Nhà thầu nước ngoài, Nhà thầu phụ nước ngoài là thu nhập phát s</w:t>
      </w:r>
      <w:r w:rsidRPr="009D5D15">
        <w:rPr>
          <w:i/>
          <w:iCs/>
        </w:rPr>
        <w:t>i</w:t>
      </w:r>
      <w:r w:rsidRPr="009D5D15">
        <w:rPr>
          <w:i/>
          <w:iCs/>
          <w:lang w:val="vi-VN"/>
        </w:rPr>
        <w:t>nh từ hoạ</w:t>
      </w:r>
      <w:r w:rsidRPr="009D5D15">
        <w:rPr>
          <w:i/>
          <w:iCs/>
          <w:lang w:val="vi-VN"/>
        </w:rPr>
        <w:t>t động cung cấp, phân ph</w:t>
      </w:r>
      <w:r w:rsidRPr="009D5D15">
        <w:rPr>
          <w:i/>
          <w:iCs/>
        </w:rPr>
        <w:t>ố</w:t>
      </w:r>
      <w:r w:rsidRPr="009D5D15">
        <w:rPr>
          <w:i/>
          <w:iCs/>
          <w:lang w:val="vi-VN"/>
        </w:rPr>
        <w:t>i hàng hóa; cung cấp dịch vụ, dịch vụ gắn với hàng h</w:t>
      </w:r>
      <w:r w:rsidRPr="009D5D15">
        <w:rPr>
          <w:i/>
          <w:iCs/>
        </w:rPr>
        <w:t>ó</w:t>
      </w:r>
      <w:r w:rsidRPr="009D5D15">
        <w:rPr>
          <w:i/>
          <w:iCs/>
          <w:lang w:val="vi-VN"/>
        </w:rPr>
        <w:t xml:space="preserve">a tại Việt Nam trên cơ sở hợp đồng nhà thầu, hợp đồng nhà thầu phụ (trừ trường hợp quy định tại Điều 2 Chương </w:t>
      </w:r>
      <w:r w:rsidRPr="009D5D15">
        <w:rPr>
          <w:i/>
          <w:iCs/>
        </w:rPr>
        <w:t>I</w:t>
      </w:r>
      <w:r w:rsidRPr="009D5D15">
        <w:rPr>
          <w:i/>
          <w:iCs/>
          <w:lang w:val="vi-VN"/>
        </w:rPr>
        <w:t>).</w:t>
      </w:r>
    </w:p>
    <w:p w:rsidR="00000000" w:rsidRPr="009D5D15" w:rsidRDefault="00C24887">
      <w:pPr>
        <w:spacing w:before="120" w:after="280" w:afterAutospacing="1"/>
      </w:pPr>
      <w:r w:rsidRPr="009D5D15">
        <w:rPr>
          <w:i/>
          <w:iCs/>
        </w:rPr>
        <w:t>…</w:t>
      </w:r>
    </w:p>
    <w:p w:rsidR="00000000" w:rsidRPr="009D5D15" w:rsidRDefault="00C24887">
      <w:pPr>
        <w:spacing w:before="120" w:after="280" w:afterAutospacing="1"/>
      </w:pPr>
      <w:r w:rsidRPr="009D5D15">
        <w:rPr>
          <w:i/>
          <w:iCs/>
          <w:lang w:val="vi-VN"/>
        </w:rPr>
        <w:t>3. Thu nhập phát sinh tạ</w:t>
      </w:r>
      <w:r w:rsidRPr="009D5D15">
        <w:rPr>
          <w:i/>
          <w:iCs/>
        </w:rPr>
        <w:t>i</w:t>
      </w:r>
      <w:r w:rsidRPr="009D5D15">
        <w:rPr>
          <w:i/>
          <w:iCs/>
          <w:lang w:val="vi-VN"/>
        </w:rPr>
        <w:t xml:space="preserve"> Việt Nam của Nhà thầu nước ngoài, Nh</w:t>
      </w:r>
      <w:r w:rsidRPr="009D5D15">
        <w:rPr>
          <w:i/>
          <w:iCs/>
          <w:lang w:val="vi-VN"/>
        </w:rPr>
        <w:t xml:space="preserve">à thầu phụ nước ngoài là các khoản thu nhập nhận được dưới bất kỳ hình thức nào trên cơ sở hợp đồng nhà thầu, hợp đồng nhà thầu phụ (trừ trường hợp quy định tại Điều 2 Chương </w:t>
      </w:r>
      <w:r w:rsidRPr="009D5D15">
        <w:rPr>
          <w:i/>
          <w:iCs/>
        </w:rPr>
        <w:t>I</w:t>
      </w:r>
      <w:r w:rsidRPr="009D5D15">
        <w:rPr>
          <w:i/>
          <w:iCs/>
          <w:lang w:val="vi-VN"/>
        </w:rPr>
        <w:t>), không phụ thuộc vào địa điểm t</w:t>
      </w:r>
      <w:r w:rsidRPr="009D5D15">
        <w:rPr>
          <w:i/>
          <w:iCs/>
        </w:rPr>
        <w:t>i</w:t>
      </w:r>
      <w:r w:rsidRPr="009D5D15">
        <w:rPr>
          <w:i/>
          <w:iCs/>
          <w:lang w:val="vi-VN"/>
        </w:rPr>
        <w:t>ến hành hoạt động kinh doanh của Nhà thầu nước</w:t>
      </w:r>
      <w:r w:rsidRPr="009D5D15">
        <w:rPr>
          <w:i/>
          <w:iCs/>
          <w:lang w:val="vi-VN"/>
        </w:rPr>
        <w:t xml:space="preserve"> ngoài, Nhà thầu phụ nước ngoài. Thu nhập chịu thuế của Nhà thầu nước ngoài, Nhà thầu phụ nước ngoài trong một số trường hợp cụ thể như sau:</w:t>
      </w:r>
    </w:p>
    <w:p w:rsidR="00000000" w:rsidRPr="009D5D15" w:rsidRDefault="00C24887">
      <w:pPr>
        <w:spacing w:before="120" w:after="280" w:afterAutospacing="1"/>
      </w:pPr>
      <w:r w:rsidRPr="009D5D15">
        <w:rPr>
          <w:i/>
          <w:iCs/>
        </w:rPr>
        <w:t xml:space="preserve">…- </w:t>
      </w:r>
      <w:r w:rsidRPr="009D5D15">
        <w:rPr>
          <w:i/>
          <w:iCs/>
          <w:lang w:val="vi-VN"/>
        </w:rPr>
        <w:t>Thu nhập từ chuy</w:t>
      </w:r>
      <w:r w:rsidRPr="009D5D15">
        <w:rPr>
          <w:i/>
          <w:iCs/>
        </w:rPr>
        <w:t>ể</w:t>
      </w:r>
      <w:r w:rsidRPr="009D5D15">
        <w:rPr>
          <w:i/>
          <w:iCs/>
          <w:lang w:val="vi-VN"/>
        </w:rPr>
        <w:t>n nhượng chứng khoán.”</w:t>
      </w:r>
    </w:p>
    <w:p w:rsidR="00000000" w:rsidRPr="009D5D15" w:rsidRDefault="00C24887">
      <w:pPr>
        <w:spacing w:before="120" w:after="280" w:afterAutospacing="1"/>
      </w:pPr>
      <w:r w:rsidRPr="009D5D15">
        <w:rPr>
          <w:lang w:val="vi-VN"/>
        </w:rPr>
        <w:t>+ Tại Điều 8 quy định về đối tượng và điều kiện áp dụng phương pháp kê k</w:t>
      </w:r>
      <w:r w:rsidRPr="009D5D15">
        <w:rPr>
          <w:lang w:val="vi-VN"/>
        </w:rPr>
        <w:t>hai.</w:t>
      </w:r>
    </w:p>
    <w:p w:rsidR="00000000" w:rsidRPr="009D5D15" w:rsidRDefault="00C24887">
      <w:pPr>
        <w:spacing w:before="120" w:after="280" w:afterAutospacing="1"/>
      </w:pPr>
      <w:r w:rsidRPr="009D5D15">
        <w:rPr>
          <w:lang w:val="vi-VN"/>
        </w:rPr>
        <w:t>+ Tại Điều 11 quy định về Đối tượng và điều kiện áp dụng phương pháp trực tiếp:</w:t>
      </w:r>
    </w:p>
    <w:p w:rsidR="00000000" w:rsidRPr="009D5D15" w:rsidRDefault="00C24887">
      <w:pPr>
        <w:spacing w:before="120" w:after="280" w:afterAutospacing="1"/>
      </w:pPr>
      <w:r w:rsidRPr="009D5D15">
        <w:rPr>
          <w:i/>
          <w:iCs/>
          <w:lang w:val="vi-VN"/>
        </w:rPr>
        <w:t>“Nhà thầu nước ngoài, Nhà thầu phụ nước ngoài không đáp ứng được một trong các điều kiện nêu tại Điều 8 Mục 2 Chương II thì Bên Việt Nam nộp thay thuế cho Nhà thầu nước ng</w:t>
      </w:r>
      <w:r w:rsidRPr="009D5D15">
        <w:rPr>
          <w:i/>
          <w:iCs/>
          <w:lang w:val="vi-VN"/>
        </w:rPr>
        <w:t>oài, Nhà thầu phụ nước ngoài theo hướng dẫn tại Điều 12, Điều 13 Mục 3 Chương II.”</w:t>
      </w:r>
    </w:p>
    <w:p w:rsidR="00000000" w:rsidRPr="009D5D15" w:rsidRDefault="00C24887">
      <w:pPr>
        <w:spacing w:before="120" w:after="280" w:afterAutospacing="1"/>
      </w:pPr>
      <w:r w:rsidRPr="009D5D15">
        <w:rPr>
          <w:lang w:val="vi-VN"/>
        </w:rPr>
        <w:t>+ Tại Điều 13 quy định về thuế TNDN:</w:t>
      </w:r>
    </w:p>
    <w:p w:rsidR="00000000" w:rsidRPr="009D5D15" w:rsidRDefault="00C24887">
      <w:pPr>
        <w:spacing w:before="120" w:after="280" w:afterAutospacing="1"/>
      </w:pPr>
      <w:r w:rsidRPr="009D5D15">
        <w:rPr>
          <w:i/>
          <w:iCs/>
          <w:lang w:val="vi-VN"/>
        </w:rPr>
        <w:t>“1. Doanh thu tính thuế TNDN</w:t>
      </w:r>
    </w:p>
    <w:p w:rsidR="00000000" w:rsidRPr="009D5D15" w:rsidRDefault="00C24887">
      <w:pPr>
        <w:spacing w:before="120" w:after="280" w:afterAutospacing="1"/>
      </w:pPr>
      <w:r w:rsidRPr="009D5D15">
        <w:rPr>
          <w:i/>
          <w:iCs/>
          <w:lang w:val="vi-VN"/>
        </w:rPr>
        <w:t>b) Xác định doanh thu tính thuế TNDN đối với một số trường hợp cụ thể:</w:t>
      </w:r>
    </w:p>
    <w:p w:rsidR="00000000" w:rsidRPr="009D5D15" w:rsidRDefault="00C24887">
      <w:pPr>
        <w:spacing w:before="120" w:after="280" w:afterAutospacing="1"/>
      </w:pPr>
      <w:r w:rsidRPr="009D5D15">
        <w:rPr>
          <w:i/>
          <w:iCs/>
          <w:lang w:val="vi-VN"/>
        </w:rPr>
        <w:t>...b.10) Đối với chuyển nhượng chứng</w:t>
      </w:r>
      <w:r w:rsidRPr="009D5D15">
        <w:rPr>
          <w:i/>
          <w:iCs/>
          <w:lang w:val="vi-VN"/>
        </w:rPr>
        <w:t xml:space="preserve"> khoán, doanh thu tính thuế TNDN được xác định như sau:</w:t>
      </w:r>
    </w:p>
    <w:p w:rsidR="00000000" w:rsidRPr="009D5D15" w:rsidRDefault="00C24887">
      <w:pPr>
        <w:spacing w:before="120" w:after="280" w:afterAutospacing="1"/>
      </w:pPr>
      <w:r w:rsidRPr="009D5D15">
        <w:rPr>
          <w:i/>
          <w:iCs/>
          <w:lang w:val="vi-VN"/>
        </w:rPr>
        <w:t>Đối với chuyển nhượng chứng khoán, chứng chỉ tiền gửi, doanh thu tính thuế thu nhập doanh nghiệp là t</w:t>
      </w:r>
      <w:r w:rsidRPr="009D5D15">
        <w:rPr>
          <w:i/>
          <w:iCs/>
        </w:rPr>
        <w:t>ổ</w:t>
      </w:r>
      <w:r w:rsidRPr="009D5D15">
        <w:rPr>
          <w:i/>
          <w:iCs/>
          <w:lang w:val="vi-VN"/>
        </w:rPr>
        <w:t>ng doanh thu bán chứng kho</w:t>
      </w:r>
      <w:r w:rsidRPr="009D5D15">
        <w:rPr>
          <w:i/>
          <w:iCs/>
        </w:rPr>
        <w:t>á</w:t>
      </w:r>
      <w:r w:rsidRPr="009D5D15">
        <w:rPr>
          <w:i/>
          <w:iCs/>
          <w:lang w:val="vi-VN"/>
        </w:rPr>
        <w:t>n, chứng chỉ tiền gửi tại thời điểm chuy</w:t>
      </w:r>
      <w:r w:rsidRPr="009D5D15">
        <w:rPr>
          <w:i/>
          <w:iCs/>
        </w:rPr>
        <w:t>ể</w:t>
      </w:r>
      <w:r w:rsidRPr="009D5D15">
        <w:rPr>
          <w:i/>
          <w:iCs/>
          <w:lang w:val="vi-VN"/>
        </w:rPr>
        <w:t>n nhượng.</w:t>
      </w:r>
    </w:p>
    <w:p w:rsidR="00000000" w:rsidRPr="009D5D15" w:rsidRDefault="00C24887">
      <w:pPr>
        <w:spacing w:before="120" w:after="280" w:afterAutospacing="1"/>
      </w:pPr>
      <w:r w:rsidRPr="009D5D15">
        <w:rPr>
          <w:i/>
          <w:iCs/>
          <w:lang w:val="vi-VN"/>
        </w:rPr>
        <w:t>...2. Tỷ lệ (%) thuế</w:t>
      </w:r>
      <w:r w:rsidRPr="009D5D15">
        <w:rPr>
          <w:i/>
          <w:iCs/>
          <w:lang w:val="vi-VN"/>
        </w:rPr>
        <w:t xml:space="preserve"> TNDN t</w:t>
      </w:r>
      <w:r w:rsidRPr="009D5D15">
        <w:rPr>
          <w:i/>
          <w:iCs/>
        </w:rPr>
        <w:t>í</w:t>
      </w:r>
      <w:r w:rsidRPr="009D5D15">
        <w:rPr>
          <w:i/>
          <w:iCs/>
          <w:lang w:val="vi-VN"/>
        </w:rPr>
        <w:t>nh trên doanh thu tính thuế</w:t>
      </w:r>
    </w:p>
    <w:p w:rsidR="00000000" w:rsidRPr="009D5D15" w:rsidRDefault="00C24887">
      <w:pPr>
        <w:spacing w:before="120" w:after="280" w:afterAutospacing="1"/>
      </w:pPr>
      <w:r w:rsidRPr="009D5D15">
        <w:rPr>
          <w:i/>
          <w:iCs/>
          <w:lang w:val="vi-VN"/>
        </w:rPr>
        <w:t>a) Tỷ lệ (%) thuế TNDN tính trên doanh thu tính thuế đối với ngành k</w:t>
      </w:r>
      <w:r w:rsidRPr="009D5D15">
        <w:rPr>
          <w:i/>
          <w:iCs/>
        </w:rPr>
        <w:t>i</w:t>
      </w:r>
      <w:r w:rsidRPr="009D5D15">
        <w:rPr>
          <w:i/>
          <w:iCs/>
          <w:lang w:val="vi-VN"/>
        </w:rPr>
        <w:t>nh doanh:</w:t>
      </w:r>
    </w:p>
    <w:p w:rsidR="00000000" w:rsidRPr="009D5D15" w:rsidRDefault="00C24887">
      <w:pPr>
        <w:spacing w:before="120" w:after="280" w:afterAutospacing="1"/>
      </w:pPr>
      <w:r w:rsidRPr="009D5D15">
        <w:rPr>
          <w:i/>
          <w:iCs/>
          <w:lang w:val="vi-VN"/>
        </w:rPr>
        <w:t>...</w:t>
      </w:r>
      <w:r w:rsidRPr="009D5D15">
        <w:rPr>
          <w:i/>
          <w:iCs/>
        </w:rPr>
        <w:t>-</w:t>
      </w:r>
      <w:r w:rsidRPr="009D5D15">
        <w:rPr>
          <w:i/>
          <w:iCs/>
          <w:lang w:val="vi-VN"/>
        </w:rPr>
        <w:t xml:space="preserve"> 6. Chuyển nhượng chứng khoán, chứng chỉ tiền gửi, tái bảo hiểm ra nước ngoài, hoa hồng nhượng tái bảo hiểm: 0,1%”</w:t>
      </w:r>
    </w:p>
    <w:p w:rsidR="00000000" w:rsidRPr="009D5D15" w:rsidRDefault="00C24887">
      <w:pPr>
        <w:spacing w:before="120" w:after="280" w:afterAutospacing="1"/>
      </w:pPr>
      <w:r w:rsidRPr="009D5D15">
        <w:t xml:space="preserve">- </w:t>
      </w:r>
      <w:r w:rsidRPr="009D5D15">
        <w:rPr>
          <w:lang w:val="vi-VN"/>
        </w:rPr>
        <w:t>C</w:t>
      </w:r>
      <w:r w:rsidRPr="009D5D15">
        <w:t>ă</w:t>
      </w:r>
      <w:r w:rsidRPr="009D5D15">
        <w:rPr>
          <w:lang w:val="vi-VN"/>
        </w:rPr>
        <w:t>n cứ Nghị định 126</w:t>
      </w:r>
      <w:r w:rsidRPr="009D5D15">
        <w:rPr>
          <w:lang w:val="vi-VN"/>
        </w:rPr>
        <w:t>/2020/NĐ-CP ngày 19/10/2020 của Chính phủ quy định chi tiết một số điều của Luật Quản lý thuế</w:t>
      </w:r>
    </w:p>
    <w:p w:rsidR="00000000" w:rsidRPr="009D5D15" w:rsidRDefault="00C24887">
      <w:pPr>
        <w:spacing w:before="120" w:after="280" w:afterAutospacing="1"/>
      </w:pPr>
      <w:r w:rsidRPr="009D5D15">
        <w:rPr>
          <w:lang w:val="vi-VN"/>
        </w:rPr>
        <w:t>+ Tại Điều 8 quy định về các loại thuế khai theo tháng, khai theo quý, khai theo năm, khai theo từng lần phát sinh nghĩa vụ thuế và khai quyết toán thuế</w:t>
      </w:r>
    </w:p>
    <w:p w:rsidR="00000000" w:rsidRPr="009D5D15" w:rsidRDefault="00C24887">
      <w:pPr>
        <w:spacing w:before="120" w:after="280" w:afterAutospacing="1"/>
      </w:pPr>
      <w:r w:rsidRPr="009D5D15">
        <w:rPr>
          <w:i/>
          <w:iCs/>
          <w:lang w:val="vi-VN"/>
        </w:rPr>
        <w:t>“4. Các l</w:t>
      </w:r>
      <w:r w:rsidRPr="009D5D15">
        <w:rPr>
          <w:i/>
          <w:iCs/>
          <w:lang w:val="vi-VN"/>
        </w:rPr>
        <w:t>oạ</w:t>
      </w:r>
      <w:r w:rsidRPr="009D5D15">
        <w:rPr>
          <w:i/>
          <w:iCs/>
        </w:rPr>
        <w:t>i</w:t>
      </w:r>
      <w:r w:rsidRPr="009D5D15">
        <w:rPr>
          <w:i/>
          <w:iCs/>
          <w:lang w:val="vi-VN"/>
        </w:rPr>
        <w:t xml:space="preserve"> thuế, khoản thu khác thuộc ngân sách nhà nước khai theo từng lần phát sinh, bao gồm:</w:t>
      </w:r>
    </w:p>
    <w:p w:rsidR="00000000" w:rsidRPr="009D5D15" w:rsidRDefault="00C24887">
      <w:pPr>
        <w:spacing w:before="120" w:after="280" w:afterAutospacing="1"/>
      </w:pPr>
      <w:r w:rsidRPr="009D5D15">
        <w:rPr>
          <w:i/>
          <w:iCs/>
          <w:lang w:val="vi-VN"/>
        </w:rPr>
        <w:t xml:space="preserve">...n) Thuế giá trị gia tăng, thuế thu nhập doanh nghiệp của tổ chức, cá nhân nước ngoài kinh doanh tại Việt Nam hoặc có thu nhập tại Việt Nam (sau đây gọi là nhà thầu </w:t>
      </w:r>
      <w:r w:rsidRPr="009D5D15">
        <w:rPr>
          <w:i/>
          <w:iCs/>
          <w:lang w:val="vi-VN"/>
        </w:rPr>
        <w:t>nước ngoài) áp dụng theo phương pháp trực tiếp; thuế thu nhập doanh nghiệp của nhà thầu nước ngoài áp dụng theo phương pháp hỗn hợp kh</w:t>
      </w:r>
      <w:r w:rsidRPr="009D5D15">
        <w:rPr>
          <w:i/>
          <w:iCs/>
        </w:rPr>
        <w:t>i</w:t>
      </w:r>
      <w:r w:rsidRPr="009D5D15">
        <w:rPr>
          <w:i/>
          <w:iCs/>
          <w:lang w:val="vi-VN"/>
        </w:rPr>
        <w:t xml:space="preserve"> bên Việt Nam thanh toán tiền cho nhà thầu nước ngoài</w:t>
      </w:r>
      <w:r w:rsidRPr="009D5D15">
        <w:rPr>
          <w:i/>
          <w:iCs/>
        </w:rPr>
        <w:t>.</w:t>
      </w:r>
      <w:r w:rsidRPr="009D5D15">
        <w:rPr>
          <w:i/>
          <w:iCs/>
          <w:lang w:val="vi-VN"/>
        </w:rPr>
        <w:t xml:space="preserve"> Trường hợp bên Việt Nam thanh toán ti</w:t>
      </w:r>
      <w:r w:rsidRPr="009D5D15">
        <w:rPr>
          <w:i/>
          <w:iCs/>
        </w:rPr>
        <w:t>ề</w:t>
      </w:r>
      <w:r w:rsidRPr="009D5D15">
        <w:rPr>
          <w:i/>
          <w:iCs/>
          <w:lang w:val="vi-VN"/>
        </w:rPr>
        <w:t>n cho nhà thầu nước ngoài nh</w:t>
      </w:r>
      <w:r w:rsidRPr="009D5D15">
        <w:rPr>
          <w:i/>
          <w:iCs/>
          <w:lang w:val="vi-VN"/>
        </w:rPr>
        <w:t>iều lần trong tháng thì được kha</w:t>
      </w:r>
      <w:r w:rsidRPr="009D5D15">
        <w:rPr>
          <w:i/>
          <w:iCs/>
        </w:rPr>
        <w:t>i</w:t>
      </w:r>
      <w:r w:rsidRPr="009D5D15">
        <w:rPr>
          <w:i/>
          <w:iCs/>
          <w:lang w:val="vi-VN"/>
        </w:rPr>
        <w:t xml:space="preserve"> theo tháng thay cho việc khai theo từng lần phát sinh.</w:t>
      </w:r>
    </w:p>
    <w:p w:rsidR="00000000" w:rsidRPr="009D5D15" w:rsidRDefault="00C24887">
      <w:pPr>
        <w:spacing w:before="120" w:after="280" w:afterAutospacing="1"/>
      </w:pPr>
      <w:r w:rsidRPr="009D5D15">
        <w:rPr>
          <w:i/>
          <w:iCs/>
          <w:lang w:val="vi-VN"/>
        </w:rPr>
        <w:t>...o) Thuế thu nhập doanh nghiệp từ hoạt động chuyển nhượng vốn của nhà thầu nước ngoài.”</w:t>
      </w:r>
    </w:p>
    <w:p w:rsidR="00000000" w:rsidRPr="009D5D15" w:rsidRDefault="00C24887">
      <w:pPr>
        <w:spacing w:before="120" w:after="280" w:afterAutospacing="1"/>
      </w:pPr>
      <w:r w:rsidRPr="009D5D15">
        <w:rPr>
          <w:lang w:val="vi-VN"/>
        </w:rPr>
        <w:t>+ Tại Điều 11 quy định về địa điểm nộp hồ sơ khai thuế.</w:t>
      </w:r>
    </w:p>
    <w:p w:rsidR="00000000" w:rsidRPr="009D5D15" w:rsidRDefault="00C24887">
      <w:pPr>
        <w:spacing w:before="120" w:after="280" w:afterAutospacing="1"/>
      </w:pPr>
      <w:r w:rsidRPr="009D5D15">
        <w:rPr>
          <w:lang w:val="vi-VN"/>
        </w:rPr>
        <w:t>Căn cứ các quy định t</w:t>
      </w:r>
      <w:r w:rsidRPr="009D5D15">
        <w:rPr>
          <w:lang w:val="vi-VN"/>
        </w:rPr>
        <w:t>rên, trường hợp nhà thầu nước ngoài (là tổ chức ở nước ngoài, không có trụ sở tại Việt Nam, không hoạt động theo pháp luật Việt Nam) có thu nhập phát sinh tại Việt Nam trên cơ sở hợp đồng ký với Công ty CP Chứng khoán An Bình để chuyển nhượng cổ phần của C</w:t>
      </w:r>
      <w:r w:rsidRPr="009D5D15">
        <w:rPr>
          <w:lang w:val="vi-VN"/>
        </w:rPr>
        <w:t>ông ty A tại Việt Nam th</w:t>
      </w:r>
      <w:r w:rsidRPr="009D5D15">
        <w:t>ì</w:t>
      </w:r>
      <w:r w:rsidRPr="009D5D15">
        <w:rPr>
          <w:lang w:val="vi-VN"/>
        </w:rPr>
        <w:t xml:space="preserve"> thuộc đối tượng áp dụng của Thông tư số 103/2014/TT-BTC.</w:t>
      </w:r>
    </w:p>
    <w:p w:rsidR="00000000" w:rsidRPr="009D5D15" w:rsidRDefault="00C24887">
      <w:pPr>
        <w:spacing w:before="120" w:after="280" w:afterAutospacing="1"/>
      </w:pPr>
      <w:r w:rsidRPr="009D5D15">
        <w:rPr>
          <w:lang w:val="vi-VN"/>
        </w:rPr>
        <w:t xml:space="preserve">Nếu nhà thầu nước ngoài không đáp ứng được một </w:t>
      </w:r>
      <w:r w:rsidRPr="009D5D15">
        <w:t>tr</w:t>
      </w:r>
      <w:r w:rsidRPr="009D5D15">
        <w:rPr>
          <w:lang w:val="vi-VN"/>
        </w:rPr>
        <w:t>ong các điều ki</w:t>
      </w:r>
      <w:r w:rsidRPr="009D5D15">
        <w:t>ệ</w:t>
      </w:r>
      <w:r w:rsidRPr="009D5D15">
        <w:rPr>
          <w:lang w:val="vi-VN"/>
        </w:rPr>
        <w:t>n nêu tại Điều 8 Thông tư số 103/2014/TT-BTC thì bên Việt Nam có trách nhiệm nộp thay thuế cho nhà thầu nước</w:t>
      </w:r>
      <w:r w:rsidRPr="009D5D15">
        <w:rPr>
          <w:lang w:val="vi-VN"/>
        </w:rPr>
        <w:t xml:space="preserve"> ngoài, cụ thể việc tính thuế, kê khai thuế thực hiện như sau:</w:t>
      </w:r>
    </w:p>
    <w:p w:rsidR="00000000" w:rsidRPr="009D5D15" w:rsidRDefault="00C24887">
      <w:pPr>
        <w:spacing w:before="120" w:after="280" w:afterAutospacing="1"/>
      </w:pPr>
      <w:r w:rsidRPr="009D5D15">
        <w:rPr>
          <w:lang w:val="vi-VN"/>
        </w:rPr>
        <w:t>- Trường hợp xác định là hoạt động chuyển nhượng vốn đầu tư tại Công ty A (Việt Nam) của nhà đầu tư nước ngoài thì:</w:t>
      </w:r>
    </w:p>
    <w:p w:rsidR="00000000" w:rsidRPr="009D5D15" w:rsidRDefault="00C24887">
      <w:pPr>
        <w:spacing w:before="120" w:after="280" w:afterAutospacing="1"/>
      </w:pPr>
      <w:r w:rsidRPr="009D5D15">
        <w:rPr>
          <w:lang w:val="vi-VN"/>
        </w:rPr>
        <w:t>+ Thuế GTGT: Hoạt động chuyển nhượng vốn thuộc đối tượng không chịu thuế GTGT</w:t>
      </w:r>
      <w:r w:rsidRPr="009D5D15">
        <w:rPr>
          <w:lang w:val="vi-VN"/>
        </w:rPr>
        <w:t xml:space="preserve"> theo quy định tại t</w:t>
      </w:r>
      <w:r w:rsidRPr="009D5D15">
        <w:t>i</w:t>
      </w:r>
      <w:r w:rsidRPr="009D5D15">
        <w:rPr>
          <w:lang w:val="vi-VN"/>
        </w:rPr>
        <w:t>ết d khoản 8 Điều 4 Thông tư số 219/2013/TT-BTC nêu trên.</w:t>
      </w:r>
    </w:p>
    <w:p w:rsidR="00000000" w:rsidRPr="009D5D15" w:rsidRDefault="00C24887">
      <w:pPr>
        <w:spacing w:before="120" w:after="280" w:afterAutospacing="1"/>
      </w:pPr>
      <w:r w:rsidRPr="009D5D15">
        <w:rPr>
          <w:lang w:val="vi-VN"/>
        </w:rPr>
        <w:t>+ Thuế TNDN: Việc xác định thuế TNDN đối v</w:t>
      </w:r>
      <w:r w:rsidRPr="009D5D15">
        <w:t>ớ</w:t>
      </w:r>
      <w:r w:rsidRPr="009D5D15">
        <w:rPr>
          <w:lang w:val="vi-VN"/>
        </w:rPr>
        <w:t>i hoạt động chuyển nhượng v</w:t>
      </w:r>
      <w:r w:rsidRPr="009D5D15">
        <w:t>ố</w:t>
      </w:r>
      <w:r w:rsidRPr="009D5D15">
        <w:rPr>
          <w:lang w:val="vi-VN"/>
        </w:rPr>
        <w:t>n của nhà th</w:t>
      </w:r>
      <w:r w:rsidRPr="009D5D15">
        <w:t>ầ</w:t>
      </w:r>
      <w:r w:rsidRPr="009D5D15">
        <w:rPr>
          <w:lang w:val="vi-VN"/>
        </w:rPr>
        <w:t>u nước ngoài được thực hiện theo hướng dẫn Điều 14 Thông tư số 78/2014/TT-BTC (đã được sửa đổ</w:t>
      </w:r>
      <w:r w:rsidRPr="009D5D15">
        <w:rPr>
          <w:lang w:val="vi-VN"/>
        </w:rPr>
        <w:t xml:space="preserve">i tại Điều 8 Thông tư số 96/2015/TT-BTC). Việc kê khai thuế TNDN từ hoạt động chuyển nhượng vốn của nhà thầu nước ngoài thực hiện theo Điều 8, Điều 11 Nghị định số 126/2020/NĐ-CP. Thời điểm phát sinh thu nhập từ chuyển nhượng vốn là thời điểm chuyển quyền </w:t>
      </w:r>
      <w:r w:rsidRPr="009D5D15">
        <w:rPr>
          <w:lang w:val="vi-VN"/>
        </w:rPr>
        <w:t>sở hữu vốn.</w:t>
      </w:r>
    </w:p>
    <w:p w:rsidR="00000000" w:rsidRPr="009D5D15" w:rsidRDefault="00C24887">
      <w:pPr>
        <w:spacing w:before="120" w:after="280" w:afterAutospacing="1"/>
      </w:pPr>
      <w:r w:rsidRPr="009D5D15">
        <w:rPr>
          <w:lang w:val="vi-VN"/>
        </w:rPr>
        <w:t>- Trường h</w:t>
      </w:r>
      <w:r w:rsidRPr="009D5D15">
        <w:t>ợ</w:t>
      </w:r>
      <w:r w:rsidRPr="009D5D15">
        <w:rPr>
          <w:lang w:val="vi-VN"/>
        </w:rPr>
        <w:t>p xác định là hoạt động chuyển nhượng chứng khoán thì:</w:t>
      </w:r>
    </w:p>
    <w:p w:rsidR="00000000" w:rsidRPr="009D5D15" w:rsidRDefault="00C24887">
      <w:pPr>
        <w:spacing w:before="120" w:after="280" w:afterAutospacing="1"/>
      </w:pPr>
      <w:r w:rsidRPr="009D5D15">
        <w:rPr>
          <w:lang w:val="vi-VN"/>
        </w:rPr>
        <w:t>+ Thuế GTGT: Hoạt động chuyển nhượng chứng khoán thuộc đối tượng không chịu thuế GTGT theo quy định tại tiết d khoản 8 Điều 4 Thông tư số 219/2013/TT-BTC nêu trên.</w:t>
      </w:r>
    </w:p>
    <w:p w:rsidR="00000000" w:rsidRPr="009D5D15" w:rsidRDefault="00C24887">
      <w:pPr>
        <w:spacing w:before="120" w:after="280" w:afterAutospacing="1"/>
      </w:pPr>
      <w:r w:rsidRPr="009D5D15">
        <w:rPr>
          <w:lang w:val="vi-VN"/>
        </w:rPr>
        <w:t>+ Thuế TNDN: V</w:t>
      </w:r>
      <w:r w:rsidRPr="009D5D15">
        <w:rPr>
          <w:lang w:val="vi-VN"/>
        </w:rPr>
        <w:t xml:space="preserve">iệc xác định thuế TNDN đối với hoạt động chuyển nhượng chứng khoán của nhà thầu nước ngoài thực hiện theo hướng dẫn tại Điều 4, Điều 13 Thông tư số 103/2014/TT-BTC. Việc kê khai thuế TNDN từ chuyển nhượng chứng khoán của nhà thầu nước ngoài thực hiện theo </w:t>
      </w:r>
      <w:r w:rsidRPr="009D5D15">
        <w:rPr>
          <w:lang w:val="vi-VN"/>
        </w:rPr>
        <w:t>Điều 8, Điều 11 Nghị định số 126/2020/NĐ-CP.</w:t>
      </w:r>
    </w:p>
    <w:p w:rsidR="00000000" w:rsidRPr="009D5D15" w:rsidRDefault="00C24887">
      <w:pPr>
        <w:spacing w:before="120" w:after="280" w:afterAutospacing="1"/>
      </w:pPr>
      <w:r w:rsidRPr="009D5D15">
        <w:rPr>
          <w:lang w:val="vi-VN"/>
        </w:rPr>
        <w:t>Trường hợp Công ty CP Chứng khoán An B</w:t>
      </w:r>
      <w:r w:rsidRPr="009D5D15">
        <w:t>ì</w:t>
      </w:r>
      <w:r w:rsidRPr="009D5D15">
        <w:rPr>
          <w:lang w:val="vi-VN"/>
        </w:rPr>
        <w:t xml:space="preserve">nh chuyển nhượng lại toàn bộ số cổ phần (đã nhận của nhà thầu nước ngoài) thì Công ty phải khai, nộp thuế GTGT, TNDN đối với hoạt động chuyển nhượng này theo quy định Luật </w:t>
      </w:r>
      <w:r w:rsidRPr="009D5D15">
        <w:rPr>
          <w:lang w:val="vi-VN"/>
        </w:rPr>
        <w:t>Thuế GTGT, Luật Thuế TNDN vào thời điểm chuyển nhượng.</w:t>
      </w:r>
    </w:p>
    <w:p w:rsidR="00000000" w:rsidRPr="009D5D15" w:rsidRDefault="00C24887">
      <w:pPr>
        <w:spacing w:before="120" w:after="280" w:afterAutospacing="1"/>
      </w:pPr>
      <w:r w:rsidRPr="009D5D15">
        <w:rPr>
          <w:lang w:val="vi-VN"/>
        </w:rPr>
        <w:t>Đề nghị Công ty CP chứng khoán An Bình căn cứ vào các căn cứ pháp luật trích dẫn ở trên và đối chiếu h</w:t>
      </w:r>
      <w:r w:rsidRPr="009D5D15">
        <w:t>ợ</w:t>
      </w:r>
      <w:r w:rsidRPr="009D5D15">
        <w:rPr>
          <w:lang w:val="vi-VN"/>
        </w:rPr>
        <w:t>p đồng chuyển nhượng cổ ph</w:t>
      </w:r>
      <w:r w:rsidRPr="009D5D15">
        <w:t>ầ</w:t>
      </w:r>
      <w:r w:rsidRPr="009D5D15">
        <w:rPr>
          <w:lang w:val="vi-VN"/>
        </w:rPr>
        <w:t>n thực tế để thực hiện đúng quy định.</w:t>
      </w:r>
    </w:p>
    <w:p w:rsidR="00000000" w:rsidRPr="009D5D15" w:rsidRDefault="00C24887">
      <w:pPr>
        <w:spacing w:before="120" w:after="280" w:afterAutospacing="1"/>
      </w:pPr>
      <w:r w:rsidRPr="009D5D15">
        <w:rPr>
          <w:lang w:val="vi-VN"/>
        </w:rPr>
        <w:t>Trong quá trình thực hiện chính s</w:t>
      </w:r>
      <w:r w:rsidRPr="009D5D15">
        <w:rPr>
          <w:lang w:val="vi-VN"/>
        </w:rPr>
        <w:t>ách thuế, trường hợp còn vướng mắc, đơn vị có thể tham khảo các văn bản hướng dẫn của Cục Thuế TP Hà Nội được đ</w:t>
      </w:r>
      <w:r w:rsidRPr="009D5D15">
        <w:t>ă</w:t>
      </w:r>
      <w:r w:rsidRPr="009D5D15">
        <w:rPr>
          <w:lang w:val="vi-VN"/>
        </w:rPr>
        <w:t xml:space="preserve">ng tải trên website </w:t>
      </w:r>
      <w:r w:rsidRPr="009D5D15">
        <w:rPr>
          <w:b/>
          <w:bCs/>
          <w:lang w:val="vi-VN"/>
        </w:rPr>
        <w:t>http://hanoi.gdt</w:t>
      </w:r>
      <w:r w:rsidRPr="009D5D15">
        <w:rPr>
          <w:b/>
          <w:bCs/>
        </w:rPr>
        <w:t>.</w:t>
      </w:r>
      <w:r w:rsidRPr="009D5D15">
        <w:rPr>
          <w:b/>
          <w:bCs/>
          <w:lang w:val="vi-VN"/>
        </w:rPr>
        <w:t>gov.vn</w:t>
      </w:r>
      <w:r w:rsidRPr="009D5D15">
        <w:rPr>
          <w:lang w:val="vi-VN"/>
        </w:rPr>
        <w:t xml:space="preserve"> hoặc liên hệ với Phòng Thanh tra kiểm tra thuế số 8 để được hỗ trợ giải quyết.</w:t>
      </w:r>
    </w:p>
    <w:p w:rsidR="00000000" w:rsidRPr="009D5D15" w:rsidRDefault="00C24887">
      <w:pPr>
        <w:spacing w:before="120" w:after="280" w:afterAutospacing="1"/>
      </w:pPr>
      <w:r w:rsidRPr="009D5D15">
        <w:rPr>
          <w:lang w:val="vi-VN"/>
        </w:rPr>
        <w:t>Cục Thu</w:t>
      </w:r>
      <w:r w:rsidRPr="009D5D15">
        <w:t>ế</w:t>
      </w:r>
      <w:r w:rsidRPr="009D5D15">
        <w:rPr>
          <w:lang w:val="vi-VN"/>
        </w:rPr>
        <w:t xml:space="preserve"> TP Hà Nội tr</w:t>
      </w:r>
      <w:r w:rsidRPr="009D5D15">
        <w:rPr>
          <w:lang w:val="vi-VN"/>
        </w:rPr>
        <w:t>ả lời để Công ty CP chứng khoá</w:t>
      </w:r>
      <w:r w:rsidRPr="009D5D15">
        <w:t xml:space="preserve">n </w:t>
      </w:r>
      <w:r w:rsidRPr="009D5D15">
        <w:rPr>
          <w:lang w:val="vi-VN"/>
        </w:rPr>
        <w:t>An Bình được biết và thực hiện</w:t>
      </w:r>
      <w:r w:rsidRPr="009D5D15">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9D5D1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D5D15" w:rsidRDefault="00C24887">
            <w:pPr>
              <w:spacing w:before="120"/>
            </w:pPr>
            <w:r w:rsidRPr="009D5D15">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D5D15" w:rsidRDefault="00C24887">
            <w:pPr>
              <w:spacing w:before="120"/>
              <w:jc w:val="center"/>
            </w:pPr>
            <w:r w:rsidRPr="009D5D15">
              <w:rPr>
                <w:b/>
                <w:bCs/>
              </w:rPr>
              <w:t>KT. CỤC TRƯỞNG</w:t>
            </w:r>
            <w:r w:rsidRPr="009D5D15">
              <w:rPr>
                <w:b/>
                <w:bCs/>
              </w:rPr>
              <w:br/>
              <w:t>PHÓ CỤC TRƯỞNG</w:t>
            </w:r>
            <w:r w:rsidRPr="009D5D15">
              <w:rPr>
                <w:b/>
                <w:bCs/>
              </w:rPr>
              <w:br/>
            </w:r>
            <w:r w:rsidRPr="009D5D15">
              <w:rPr>
                <w:b/>
                <w:bCs/>
              </w:rPr>
              <w:br/>
            </w:r>
            <w:r w:rsidRPr="009D5D15">
              <w:rPr>
                <w:b/>
                <w:bCs/>
              </w:rPr>
              <w:br/>
            </w:r>
            <w:r w:rsidRPr="009D5D15">
              <w:rPr>
                <w:b/>
                <w:bCs/>
              </w:rPr>
              <w:br/>
            </w:r>
            <w:r w:rsidRPr="009D5D15">
              <w:rPr>
                <w:b/>
                <w:bCs/>
              </w:rPr>
              <w:br/>
              <w:t>Nguyễn Tiến Trường</w:t>
            </w:r>
          </w:p>
        </w:tc>
      </w:tr>
    </w:tbl>
    <w:p w:rsidR="00C24887" w:rsidRPr="009D5D15" w:rsidRDefault="00C24887">
      <w:pPr>
        <w:spacing w:before="120" w:after="280" w:afterAutospacing="1"/>
      </w:pPr>
      <w:r w:rsidRPr="009D5D15">
        <w:t> </w:t>
      </w:r>
    </w:p>
    <w:sectPr w:rsidR="00C24887" w:rsidRPr="009D5D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15"/>
    <w:rsid w:val="009D5D15"/>
    <w:rsid w:val="00C248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79E5A"/>
  <w15:chartTrackingRefBased/>
  <w15:docId w15:val="{9ED9A395-C7D2-4242-A7FB-A68C8F01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2022-08-05T02:16:00Z</dcterms:created>
  <dcterms:modified xsi:type="dcterms:W3CDTF">2022-08-05T02:16:00Z</dcterms:modified>
</cp:coreProperties>
</file>