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33415" w:rsidRPr="00C20FC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33415" w:rsidRPr="00C20FC6" w:rsidRDefault="00C20FC6">
            <w:pPr>
              <w:spacing w:before="120"/>
              <w:jc w:val="center"/>
            </w:pPr>
            <w:r w:rsidRPr="00C20FC6">
              <w:t>TỔNG CỤC THUẾ</w:t>
            </w:r>
            <w:r w:rsidRPr="00C20FC6">
              <w:br/>
            </w:r>
            <w:r w:rsidRPr="00C20FC6">
              <w:rPr>
                <w:b/>
                <w:bCs/>
              </w:rPr>
              <w:t>CỤC THUẾ TP HÀ NỘI</w:t>
            </w:r>
            <w:r w:rsidRPr="00C20FC6">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33415" w:rsidRPr="00C20FC6" w:rsidRDefault="00C20FC6">
            <w:pPr>
              <w:spacing w:before="120"/>
              <w:jc w:val="center"/>
            </w:pPr>
            <w:r w:rsidRPr="00C20FC6">
              <w:rPr>
                <w:b/>
                <w:bCs/>
                <w:lang w:val="vi-VN"/>
              </w:rPr>
              <w:t>CỘNG HÒA XÃ HỘI CHỦ NGHĨA VIỆT NAM</w:t>
            </w:r>
            <w:r w:rsidRPr="00C20FC6">
              <w:rPr>
                <w:b/>
                <w:bCs/>
                <w:lang w:val="vi-VN"/>
              </w:rPr>
              <w:br/>
              <w:t xml:space="preserve">Độc lập - Tự do - Hạnh phúc </w:t>
            </w:r>
            <w:r w:rsidRPr="00C20FC6">
              <w:rPr>
                <w:b/>
                <w:bCs/>
                <w:lang w:val="vi-VN"/>
              </w:rPr>
              <w:br/>
              <w:t>---------------</w:t>
            </w:r>
          </w:p>
        </w:tc>
      </w:tr>
      <w:tr w:rsidR="00933415" w:rsidRPr="00C20FC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33415" w:rsidRPr="00C20FC6" w:rsidRDefault="00C20FC6">
            <w:pPr>
              <w:spacing w:before="120"/>
            </w:pPr>
            <w:r w:rsidRPr="00C20FC6">
              <w:rPr>
                <w:lang w:val="vi-VN"/>
              </w:rPr>
              <w:t xml:space="preserve">Số: </w:t>
            </w:r>
            <w:r w:rsidRPr="00C20FC6">
              <w:t>36670/CTHN-TTHT</w:t>
            </w:r>
            <w:r w:rsidRPr="00C20FC6">
              <w:br/>
            </w:r>
            <w:r w:rsidRPr="00C20FC6">
              <w:rPr>
                <w:i/>
                <w:iCs/>
              </w:rPr>
              <w:t>V/v thuế TNDN đối với khoản trợ cấp thôi việc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933415" w:rsidRPr="00C20FC6" w:rsidRDefault="00C20FC6">
            <w:pPr>
              <w:spacing w:before="120"/>
              <w:jc w:val="right"/>
            </w:pPr>
            <w:r w:rsidRPr="00C20FC6">
              <w:rPr>
                <w:i/>
                <w:iCs/>
              </w:rPr>
              <w:t>Hà Nội</w:t>
            </w:r>
            <w:r w:rsidRPr="00C20FC6">
              <w:rPr>
                <w:i/>
                <w:iCs/>
                <w:lang w:val="vi-VN"/>
              </w:rPr>
              <w:t xml:space="preserve">, ngày </w:t>
            </w:r>
            <w:r w:rsidRPr="00C20FC6">
              <w:rPr>
                <w:i/>
                <w:iCs/>
              </w:rPr>
              <w:t>28</w:t>
            </w:r>
            <w:r w:rsidRPr="00C20FC6">
              <w:rPr>
                <w:i/>
                <w:iCs/>
                <w:lang w:val="vi-VN"/>
              </w:rPr>
              <w:t xml:space="preserve"> tháng </w:t>
            </w:r>
            <w:r w:rsidRPr="00C20FC6">
              <w:rPr>
                <w:i/>
                <w:iCs/>
              </w:rPr>
              <w:t>9</w:t>
            </w:r>
            <w:r w:rsidRPr="00C20FC6">
              <w:rPr>
                <w:i/>
                <w:iCs/>
                <w:lang w:val="vi-VN"/>
              </w:rPr>
              <w:t xml:space="preserve"> năm </w:t>
            </w:r>
            <w:r w:rsidRPr="00C20FC6">
              <w:rPr>
                <w:i/>
                <w:iCs/>
              </w:rPr>
              <w:t>2021</w:t>
            </w:r>
          </w:p>
        </w:tc>
      </w:tr>
    </w:tbl>
    <w:p w:rsidR="00933415" w:rsidRPr="00C20FC6" w:rsidRDefault="00C20FC6">
      <w:pPr>
        <w:spacing w:before="120" w:after="280" w:afterAutospacing="1"/>
      </w:pPr>
      <w:r w:rsidRPr="00C20FC6">
        <w:t> </w:t>
      </w:r>
    </w:p>
    <w:p w:rsidR="00933415" w:rsidRPr="00C20FC6" w:rsidRDefault="00C20FC6">
      <w:pPr>
        <w:spacing w:before="120" w:after="280" w:afterAutospacing="1"/>
        <w:jc w:val="center"/>
      </w:pPr>
      <w:r w:rsidRPr="00C20FC6">
        <w:rPr>
          <w:b/>
          <w:bCs/>
          <w:lang w:val="vi-VN"/>
        </w:rPr>
        <w:t>Kính gửi:</w:t>
      </w:r>
      <w:r w:rsidRPr="00C20FC6">
        <w:rPr>
          <w:lang w:val="vi-VN"/>
        </w:rPr>
        <w:t xml:space="preserve"> Công ty cổ phần tin học viễn thông Hàng Không </w:t>
      </w:r>
      <w:r w:rsidRPr="00C20FC6">
        <w:br/>
      </w:r>
      <w:r w:rsidRPr="00C20FC6">
        <w:rPr>
          <w:i/>
          <w:iCs/>
          <w:lang w:val="vi-VN"/>
        </w:rPr>
        <w:t xml:space="preserve">(Địa chỉ: </w:t>
      </w:r>
      <w:r w:rsidRPr="00C20FC6">
        <w:rPr>
          <w:i/>
          <w:iCs/>
        </w:rPr>
        <w:t>S</w:t>
      </w:r>
      <w:r w:rsidRPr="00C20FC6">
        <w:rPr>
          <w:i/>
          <w:iCs/>
          <w:lang w:val="vi-VN"/>
        </w:rPr>
        <w:t>ố 412 Nguyễn Văn Cừ, Phường Bồ Đ</w:t>
      </w:r>
      <w:r w:rsidRPr="00C20FC6">
        <w:rPr>
          <w:i/>
          <w:iCs/>
        </w:rPr>
        <w:t>ề</w:t>
      </w:r>
      <w:r w:rsidRPr="00C20FC6">
        <w:rPr>
          <w:i/>
          <w:iCs/>
          <w:lang w:val="vi-VN"/>
        </w:rPr>
        <w:t>, Quận Long Biên, TP. Hà Nội, MST: 01030</w:t>
      </w:r>
      <w:r w:rsidRPr="00C20FC6">
        <w:rPr>
          <w:i/>
          <w:iCs/>
        </w:rPr>
        <w:t>1</w:t>
      </w:r>
      <w:r w:rsidRPr="00C20FC6">
        <w:rPr>
          <w:i/>
          <w:iCs/>
          <w:lang w:val="vi-VN"/>
        </w:rPr>
        <w:t>9524)</w:t>
      </w:r>
    </w:p>
    <w:p w:rsidR="00933415" w:rsidRPr="00C20FC6" w:rsidRDefault="00C20FC6">
      <w:pPr>
        <w:spacing w:before="120" w:after="280" w:afterAutospacing="1"/>
      </w:pPr>
      <w:r w:rsidRPr="00C20FC6">
        <w:rPr>
          <w:lang w:val="vi-VN"/>
        </w:rPr>
        <w:t>Trả lời công văn số 13</w:t>
      </w:r>
      <w:r w:rsidRPr="00C20FC6">
        <w:t>68</w:t>
      </w:r>
      <w:r w:rsidRPr="00C20FC6">
        <w:rPr>
          <w:lang w:val="vi-VN"/>
        </w:rPr>
        <w:t>-AITS-TCKT .ngày 17/9/2021 của Công ty cổ phần tin học viễn thông Hàng Không hỏi về thuế TNDN đối với khoản trợ cấp thôi việc, Cục Thuế TP Hà Nội có ý kiến như sau:</w:t>
      </w:r>
    </w:p>
    <w:p w:rsidR="00933415" w:rsidRPr="00C20FC6" w:rsidRDefault="00C20FC6">
      <w:pPr>
        <w:spacing w:before="120" w:after="280" w:afterAutospacing="1"/>
      </w:pPr>
      <w:r w:rsidRPr="00C20FC6">
        <w:rPr>
          <w:lang w:val="vi-VN"/>
        </w:rPr>
        <w:t xml:space="preserve">- Căn cứ Nghị định số </w:t>
      </w:r>
      <w:hyperlink r:id="rId7" w:history="1">
        <w:r w:rsidRPr="00436A52">
          <w:rPr>
            <w:rStyle w:val="Hyperlink"/>
            <w:lang w:val="vi-VN"/>
          </w:rPr>
          <w:t>127/2008/NĐ-CP</w:t>
        </w:r>
      </w:hyperlink>
      <w:r w:rsidRPr="00C20FC6">
        <w:rPr>
          <w:lang w:val="vi-VN"/>
        </w:rPr>
        <w:t xml:space="preserve"> ngày 12/12/2008 của Chính phủ quy định chi tiết và hư</w:t>
      </w:r>
      <w:r w:rsidRPr="00C20FC6">
        <w:t>ớ</w:t>
      </w:r>
      <w:r w:rsidRPr="00C20FC6">
        <w:rPr>
          <w:lang w:val="vi-VN"/>
        </w:rPr>
        <w:t>ng dẫn thi hành một số điều của Luật bảo hiểm xã hội và bảo hiểm thất nghiệp:</w:t>
      </w:r>
    </w:p>
    <w:p w:rsidR="00933415" w:rsidRPr="00C20FC6" w:rsidRDefault="00C20FC6">
      <w:pPr>
        <w:spacing w:before="120" w:after="280" w:afterAutospacing="1"/>
      </w:pPr>
      <w:r w:rsidRPr="00C20FC6">
        <w:rPr>
          <w:lang w:val="vi-VN"/>
        </w:rPr>
        <w:t>+ Tại Điều 2 quy định người lao động tham gia bảo hiểm thất nghiệp:</w:t>
      </w:r>
    </w:p>
    <w:p w:rsidR="00933415" w:rsidRPr="00C20FC6" w:rsidRDefault="00C20FC6">
      <w:pPr>
        <w:spacing w:before="120" w:after="280" w:afterAutospacing="1"/>
      </w:pPr>
      <w:r w:rsidRPr="00C20FC6">
        <w:rPr>
          <w:i/>
          <w:iCs/>
          <w:lang w:val="vi-VN"/>
        </w:rPr>
        <w:t>“1. Người lao động tham gia bảo hiểm thất nghiệp theo Khoản 3 Điều 2 Luật Bảo hiểm xã hội là công dân Việt Nam giao kết các loại hợp đồng lao động, hợp đồng làm việc sau đây với người sử dụng lao động quy định tại Điều 3 Nghị định này:</w:t>
      </w:r>
    </w:p>
    <w:p w:rsidR="00933415" w:rsidRPr="00C20FC6" w:rsidRDefault="00C20FC6">
      <w:pPr>
        <w:spacing w:before="120" w:after="280" w:afterAutospacing="1"/>
      </w:pPr>
      <w:r w:rsidRPr="00C20FC6">
        <w:rPr>
          <w:i/>
          <w:iCs/>
          <w:lang w:val="vi-VN"/>
        </w:rPr>
        <w:t>...b) Hợp đồng lao động không xác định thời hạn;...”</w:t>
      </w:r>
    </w:p>
    <w:p w:rsidR="00933415" w:rsidRPr="00C20FC6" w:rsidRDefault="00C20FC6">
      <w:pPr>
        <w:spacing w:before="120" w:after="280" w:afterAutospacing="1"/>
      </w:pPr>
      <w:r w:rsidRPr="00C20FC6">
        <w:rPr>
          <w:lang w:val="vi-VN"/>
        </w:rPr>
        <w:t>+ Tại Điều 3 quy định người sử dụng lao động tham gia bảo hiểm thất nghiệp theo Khoản 4 Điều 2 Luật Bảo hiểm xã hội là người sử dụng lao động có sử dụng từ mười (10) người lao động trở lên tại các cơ quan, đơn vị, tổ chức, doanh nghiệp sau đây:</w:t>
      </w:r>
    </w:p>
    <w:p w:rsidR="00933415" w:rsidRPr="00C20FC6" w:rsidRDefault="00C20FC6">
      <w:pPr>
        <w:spacing w:before="120" w:after="280" w:afterAutospacing="1"/>
      </w:pPr>
      <w:r w:rsidRPr="00C20FC6">
        <w:rPr>
          <w:i/>
          <w:iCs/>
          <w:lang w:val="vi-VN"/>
        </w:rPr>
        <w:t>“...3. Doanh nghiệp thành lập, hoạt động theo Luật Doanh nghiệp, Luật Đầu tư.”</w:t>
      </w:r>
    </w:p>
    <w:p w:rsidR="00933415" w:rsidRPr="00C20FC6" w:rsidRDefault="00C20FC6">
      <w:pPr>
        <w:spacing w:before="120" w:after="280" w:afterAutospacing="1"/>
      </w:pPr>
      <w:r w:rsidRPr="00C20FC6">
        <w:rPr>
          <w:lang w:val="vi-VN"/>
        </w:rPr>
        <w:t>+ Tại Điều 41 quy định chuyển tiếp theo Khoản 6 Điều 139 Luật Bảo hiểm xã hội:</w:t>
      </w:r>
    </w:p>
    <w:p w:rsidR="00933415" w:rsidRPr="00C20FC6" w:rsidRDefault="00C20FC6">
      <w:pPr>
        <w:spacing w:before="120" w:after="280" w:afterAutospacing="1"/>
      </w:pPr>
      <w:r w:rsidRPr="00C20FC6">
        <w:rPr>
          <w:i/>
          <w:iCs/>
          <w:lang w:val="vi-VN"/>
        </w:rPr>
        <w:t xml:space="preserve">“1. </w:t>
      </w:r>
      <w:r w:rsidRPr="00C20FC6">
        <w:rPr>
          <w:i/>
          <w:iCs/>
          <w:u w:val="single"/>
          <w:lang w:val="vi-VN"/>
        </w:rPr>
        <w:t>Thời gian người lao đ</w:t>
      </w:r>
      <w:r w:rsidRPr="00C20FC6">
        <w:rPr>
          <w:i/>
          <w:iCs/>
          <w:u w:val="single"/>
        </w:rPr>
        <w:t>ộ</w:t>
      </w:r>
      <w:r w:rsidRPr="00C20FC6">
        <w:rPr>
          <w:i/>
          <w:iCs/>
          <w:u w:val="single"/>
          <w:lang w:val="vi-VN"/>
        </w:rPr>
        <w:t>ng đó</w:t>
      </w:r>
      <w:r w:rsidRPr="00C20FC6">
        <w:rPr>
          <w:i/>
          <w:iCs/>
          <w:u w:val="single"/>
        </w:rPr>
        <w:t>ng</w:t>
      </w:r>
      <w:r w:rsidRPr="00C20FC6">
        <w:rPr>
          <w:i/>
          <w:iCs/>
          <w:u w:val="single"/>
          <w:lang w:val="vi-VN"/>
        </w:rPr>
        <w:t xml:space="preserve"> bảo hiểm thất nghiệp theo </w:t>
      </w:r>
      <w:r w:rsidRPr="00C20FC6">
        <w:rPr>
          <w:i/>
          <w:iCs/>
          <w:u w:val="single"/>
        </w:rPr>
        <w:t>q</w:t>
      </w:r>
      <w:r w:rsidRPr="00C20FC6">
        <w:rPr>
          <w:i/>
          <w:iCs/>
          <w:u w:val="single"/>
          <w:lang w:val="vi-VN"/>
        </w:rPr>
        <w:t>u</w:t>
      </w:r>
      <w:r w:rsidRPr="00C20FC6">
        <w:rPr>
          <w:i/>
          <w:iCs/>
          <w:u w:val="single"/>
        </w:rPr>
        <w:t>y</w:t>
      </w:r>
      <w:r w:rsidRPr="00C20FC6">
        <w:rPr>
          <w:i/>
          <w:iCs/>
          <w:u w:val="single"/>
          <w:lang w:val="vi-VN"/>
        </w:rPr>
        <w:t xml:space="preserve"> đ</w:t>
      </w:r>
      <w:r w:rsidRPr="00C20FC6">
        <w:rPr>
          <w:i/>
          <w:iCs/>
          <w:u w:val="single"/>
        </w:rPr>
        <w:t>ị</w:t>
      </w:r>
      <w:r w:rsidRPr="00C20FC6">
        <w:rPr>
          <w:i/>
          <w:iCs/>
          <w:u w:val="single"/>
          <w:lang w:val="vi-VN"/>
        </w:rPr>
        <w:t>nh t</w:t>
      </w:r>
      <w:r w:rsidRPr="00C20FC6">
        <w:rPr>
          <w:i/>
          <w:iCs/>
          <w:u w:val="single"/>
        </w:rPr>
        <w:t>ạ</w:t>
      </w:r>
      <w:r w:rsidRPr="00C20FC6">
        <w:rPr>
          <w:i/>
          <w:iCs/>
          <w:u w:val="single"/>
          <w:lang w:val="vi-VN"/>
        </w:rPr>
        <w:t>i Khoản 1 Điều 102 Luật Bảo hiểm xã hội không được tính để hưởng tr</w:t>
      </w:r>
      <w:r w:rsidRPr="00C20FC6">
        <w:rPr>
          <w:i/>
          <w:iCs/>
          <w:u w:val="single"/>
        </w:rPr>
        <w:t>ợ</w:t>
      </w:r>
      <w:r w:rsidRPr="00C20FC6">
        <w:rPr>
          <w:i/>
          <w:iCs/>
          <w:u w:val="single"/>
          <w:lang w:val="vi-VN"/>
        </w:rPr>
        <w:t xml:space="preserve"> cấp thôi v</w:t>
      </w:r>
      <w:r w:rsidRPr="00C20FC6">
        <w:rPr>
          <w:i/>
          <w:iCs/>
          <w:u w:val="single"/>
        </w:rPr>
        <w:t>iệ</w:t>
      </w:r>
      <w:r w:rsidRPr="00C20FC6">
        <w:rPr>
          <w:i/>
          <w:iCs/>
          <w:u w:val="single"/>
          <w:lang w:val="vi-VN"/>
        </w:rPr>
        <w:t>c</w:t>
      </w:r>
      <w:r w:rsidRPr="00C20FC6">
        <w:rPr>
          <w:i/>
          <w:iCs/>
          <w:lang w:val="vi-VN"/>
        </w:rPr>
        <w:t xml:space="preserve"> hoặc trợ cấp mất việc làm theo quy định của pháp luật về lao động và pháp luật về cán bộ, công chức.</w:t>
      </w:r>
    </w:p>
    <w:p w:rsidR="00933415" w:rsidRPr="00C20FC6" w:rsidRDefault="00C20FC6">
      <w:pPr>
        <w:spacing w:before="120" w:after="280" w:afterAutospacing="1"/>
      </w:pPr>
      <w:r w:rsidRPr="00C20FC6">
        <w:rPr>
          <w:i/>
          <w:iCs/>
        </w:rPr>
        <w:t>…</w:t>
      </w:r>
    </w:p>
    <w:p w:rsidR="00933415" w:rsidRPr="00C20FC6" w:rsidRDefault="00C20FC6">
      <w:pPr>
        <w:spacing w:before="120" w:after="280" w:afterAutospacing="1"/>
      </w:pPr>
      <w:r w:rsidRPr="00C20FC6">
        <w:rPr>
          <w:i/>
          <w:iCs/>
          <w:u w:val="single"/>
          <w:lang w:val="vi-VN"/>
        </w:rPr>
        <w:t xml:space="preserve">3. Thời </w:t>
      </w:r>
      <w:r w:rsidRPr="00C20FC6">
        <w:rPr>
          <w:i/>
          <w:iCs/>
          <w:u w:val="single"/>
        </w:rPr>
        <w:t>gi</w:t>
      </w:r>
      <w:r w:rsidRPr="00C20FC6">
        <w:rPr>
          <w:i/>
          <w:iCs/>
          <w:u w:val="single"/>
          <w:lang w:val="vi-VN"/>
        </w:rPr>
        <w:t>an người sử dụng lao đ</w:t>
      </w:r>
      <w:r w:rsidRPr="00C20FC6">
        <w:rPr>
          <w:i/>
          <w:iCs/>
          <w:u w:val="single"/>
        </w:rPr>
        <w:t>ộ</w:t>
      </w:r>
      <w:r w:rsidRPr="00C20FC6">
        <w:rPr>
          <w:i/>
          <w:iCs/>
          <w:u w:val="single"/>
          <w:lang w:val="vi-VN"/>
        </w:rPr>
        <w:t>ng đó</w:t>
      </w:r>
      <w:r w:rsidRPr="00C20FC6">
        <w:rPr>
          <w:i/>
          <w:iCs/>
          <w:u w:val="single"/>
        </w:rPr>
        <w:t>ng</w:t>
      </w:r>
      <w:r w:rsidRPr="00C20FC6">
        <w:rPr>
          <w:i/>
          <w:iCs/>
          <w:u w:val="single"/>
          <w:lang w:val="vi-VN"/>
        </w:rPr>
        <w:t xml:space="preserve"> bảo hiểm thất ngh</w:t>
      </w:r>
      <w:r w:rsidRPr="00C20FC6">
        <w:rPr>
          <w:i/>
          <w:iCs/>
          <w:u w:val="single"/>
        </w:rPr>
        <w:t>iệp</w:t>
      </w:r>
      <w:r w:rsidRPr="00C20FC6">
        <w:rPr>
          <w:i/>
          <w:iCs/>
          <w:u w:val="single"/>
          <w:lang w:val="vi-VN"/>
        </w:rPr>
        <w:t xml:space="preserve"> cho người lao đ</w:t>
      </w:r>
      <w:r w:rsidRPr="00C20FC6">
        <w:rPr>
          <w:i/>
          <w:iCs/>
          <w:u w:val="single"/>
        </w:rPr>
        <w:t>ộ</w:t>
      </w:r>
      <w:r w:rsidRPr="00C20FC6">
        <w:rPr>
          <w:i/>
          <w:iCs/>
          <w:u w:val="single"/>
          <w:lang w:val="vi-VN"/>
        </w:rPr>
        <w:t>ng theo quy đ</w:t>
      </w:r>
      <w:r w:rsidRPr="00C20FC6">
        <w:rPr>
          <w:i/>
          <w:iCs/>
          <w:u w:val="single"/>
        </w:rPr>
        <w:t>ị</w:t>
      </w:r>
      <w:r w:rsidRPr="00C20FC6">
        <w:rPr>
          <w:i/>
          <w:iCs/>
          <w:u w:val="single"/>
          <w:lang w:val="vi-VN"/>
        </w:rPr>
        <w:t>nh t</w:t>
      </w:r>
      <w:r w:rsidRPr="00C20FC6">
        <w:rPr>
          <w:i/>
          <w:iCs/>
          <w:u w:val="single"/>
        </w:rPr>
        <w:t>ạ</w:t>
      </w:r>
      <w:r w:rsidRPr="00C20FC6">
        <w:rPr>
          <w:i/>
          <w:iCs/>
          <w:u w:val="single"/>
          <w:lang w:val="vi-VN"/>
        </w:rPr>
        <w:t xml:space="preserve">i Khoản 2 Điều </w:t>
      </w:r>
      <w:r w:rsidRPr="00C20FC6">
        <w:rPr>
          <w:i/>
          <w:iCs/>
          <w:u w:val="single"/>
        </w:rPr>
        <w:t>1</w:t>
      </w:r>
      <w:r w:rsidRPr="00C20FC6">
        <w:rPr>
          <w:i/>
          <w:iCs/>
          <w:u w:val="single"/>
          <w:lang w:val="vi-VN"/>
        </w:rPr>
        <w:t>02 Luật Bảo hiểm xã hội được tính đ</w:t>
      </w:r>
      <w:r w:rsidRPr="00C20FC6">
        <w:rPr>
          <w:i/>
          <w:iCs/>
          <w:u w:val="single"/>
        </w:rPr>
        <w:t>ể</w:t>
      </w:r>
      <w:r w:rsidRPr="00C20FC6">
        <w:rPr>
          <w:i/>
          <w:iCs/>
          <w:u w:val="single"/>
          <w:lang w:val="vi-VN"/>
        </w:rPr>
        <w:t xml:space="preserve"> miễn tr</w:t>
      </w:r>
      <w:r w:rsidRPr="00C20FC6">
        <w:rPr>
          <w:i/>
          <w:iCs/>
          <w:u w:val="single"/>
        </w:rPr>
        <w:t>á</w:t>
      </w:r>
      <w:r w:rsidRPr="00C20FC6">
        <w:rPr>
          <w:i/>
          <w:iCs/>
          <w:u w:val="single"/>
          <w:lang w:val="vi-VN"/>
        </w:rPr>
        <w:t>ch nhiệm tr</w:t>
      </w:r>
      <w:r w:rsidRPr="00C20FC6">
        <w:rPr>
          <w:i/>
          <w:iCs/>
          <w:u w:val="single"/>
        </w:rPr>
        <w:t>ợ</w:t>
      </w:r>
      <w:r w:rsidRPr="00C20FC6">
        <w:rPr>
          <w:i/>
          <w:iCs/>
          <w:u w:val="single"/>
          <w:lang w:val="vi-VN"/>
        </w:rPr>
        <w:t xml:space="preserve"> cấp mất v</w:t>
      </w:r>
      <w:r w:rsidRPr="00C20FC6">
        <w:rPr>
          <w:i/>
          <w:iCs/>
          <w:u w:val="single"/>
        </w:rPr>
        <w:t>iệ</w:t>
      </w:r>
      <w:r w:rsidRPr="00C20FC6">
        <w:rPr>
          <w:i/>
          <w:iCs/>
          <w:u w:val="single"/>
          <w:lang w:val="vi-VN"/>
        </w:rPr>
        <w:t>c làm ho</w:t>
      </w:r>
      <w:r w:rsidRPr="00C20FC6">
        <w:rPr>
          <w:i/>
          <w:iCs/>
          <w:u w:val="single"/>
        </w:rPr>
        <w:t>ặ</w:t>
      </w:r>
      <w:r w:rsidRPr="00C20FC6">
        <w:rPr>
          <w:i/>
          <w:iCs/>
          <w:u w:val="single"/>
          <w:lang w:val="vi-VN"/>
        </w:rPr>
        <w:t>c tr</w:t>
      </w:r>
      <w:r w:rsidRPr="00C20FC6">
        <w:rPr>
          <w:i/>
          <w:iCs/>
          <w:u w:val="single"/>
        </w:rPr>
        <w:t>ợ</w:t>
      </w:r>
      <w:r w:rsidRPr="00C20FC6">
        <w:rPr>
          <w:i/>
          <w:iCs/>
          <w:u w:val="single"/>
          <w:lang w:val="vi-VN"/>
        </w:rPr>
        <w:t xml:space="preserve"> cấp thôi việc theo quy đ</w:t>
      </w:r>
      <w:r w:rsidRPr="00C20FC6">
        <w:rPr>
          <w:i/>
          <w:iCs/>
          <w:u w:val="single"/>
        </w:rPr>
        <w:t>ị</w:t>
      </w:r>
      <w:r w:rsidRPr="00C20FC6">
        <w:rPr>
          <w:i/>
          <w:iCs/>
          <w:u w:val="single"/>
          <w:lang w:val="vi-VN"/>
        </w:rPr>
        <w:t>nh của pháp luật về lao đ</w:t>
      </w:r>
      <w:r w:rsidRPr="00C20FC6">
        <w:rPr>
          <w:i/>
          <w:iCs/>
          <w:u w:val="single"/>
        </w:rPr>
        <w:t>ộ</w:t>
      </w:r>
      <w:r w:rsidRPr="00C20FC6">
        <w:rPr>
          <w:i/>
          <w:iCs/>
          <w:u w:val="single"/>
          <w:lang w:val="vi-VN"/>
        </w:rPr>
        <w:t>ng, pháp luật về cán b</w:t>
      </w:r>
      <w:r w:rsidRPr="00C20FC6">
        <w:rPr>
          <w:i/>
          <w:iCs/>
          <w:u w:val="single"/>
        </w:rPr>
        <w:t>ộ</w:t>
      </w:r>
      <w:r w:rsidRPr="00C20FC6">
        <w:rPr>
          <w:i/>
          <w:iCs/>
          <w:u w:val="single"/>
          <w:lang w:val="vi-VN"/>
        </w:rPr>
        <w:t>, công chức.</w:t>
      </w:r>
    </w:p>
    <w:p w:rsidR="00933415" w:rsidRPr="00C20FC6" w:rsidRDefault="00C20FC6">
      <w:pPr>
        <w:spacing w:before="120" w:after="280" w:afterAutospacing="1"/>
      </w:pPr>
      <w:r w:rsidRPr="00C20FC6">
        <w:rPr>
          <w:i/>
          <w:iCs/>
        </w:rPr>
        <w:lastRenderedPageBreak/>
        <w:t>…”</w:t>
      </w:r>
    </w:p>
    <w:p w:rsidR="00933415" w:rsidRPr="00C20FC6" w:rsidRDefault="00C20FC6">
      <w:pPr>
        <w:spacing w:before="120" w:after="280" w:afterAutospacing="1"/>
      </w:pPr>
      <w:r w:rsidRPr="00C20FC6">
        <w:rPr>
          <w:lang w:val="vi-VN"/>
        </w:rPr>
        <w:t>+ Tại Điều 43 quy định hiệu lực thi hành:</w:t>
      </w:r>
    </w:p>
    <w:p w:rsidR="00933415" w:rsidRPr="00C20FC6" w:rsidRDefault="00C20FC6">
      <w:pPr>
        <w:spacing w:before="120" w:after="280" w:afterAutospacing="1"/>
      </w:pPr>
      <w:r w:rsidRPr="00C20FC6">
        <w:rPr>
          <w:i/>
          <w:iCs/>
          <w:lang w:val="vi-VN"/>
        </w:rPr>
        <w:t>“Nghị định này có hiệu lực thi hành kể từ ngày 01 tháng 01 năm 2009.”</w:t>
      </w:r>
    </w:p>
    <w:p w:rsidR="00933415" w:rsidRPr="00C20FC6" w:rsidRDefault="00C20FC6">
      <w:pPr>
        <w:spacing w:before="120" w:after="280" w:afterAutospacing="1"/>
      </w:pPr>
      <w:r w:rsidRPr="00C20FC6">
        <w:rPr>
          <w:lang w:val="vi-VN"/>
        </w:rPr>
        <w:t xml:space="preserve">- Căn cứ Điểm 2.12 Khoản 2 Điều 4 Thông tư </w:t>
      </w:r>
      <w:hyperlink r:id="rId8" w:history="1">
        <w:r w:rsidRPr="00436A52">
          <w:rPr>
            <w:rStyle w:val="Hyperlink"/>
            <w:lang w:val="vi-VN"/>
          </w:rPr>
          <w:t>96/2015/TT-BTC</w:t>
        </w:r>
      </w:hyperlink>
      <w:r w:rsidRPr="00C20FC6">
        <w:rPr>
          <w:lang w:val="vi-VN"/>
        </w:rPr>
        <w:t xml:space="preserve"> ngày 22/6/2015 của Bộ Tài chính sửa đổi, bổ sung Điều 6 Thông tư số </w:t>
      </w:r>
      <w:hyperlink r:id="rId9" w:history="1">
        <w:r w:rsidRPr="00436A52">
          <w:rPr>
            <w:rStyle w:val="Hyperlink"/>
            <w:lang w:val="vi-VN"/>
          </w:rPr>
          <w:t>78/2014/TT-BTC</w:t>
        </w:r>
      </w:hyperlink>
      <w:r w:rsidRPr="00C20FC6">
        <w:rPr>
          <w:lang w:val="vi-VN"/>
        </w:rPr>
        <w:t xml:space="preserve"> (đã được sửa đổi, bổ sung tại Khoản 2 Điều 6 Thông tư số </w:t>
      </w:r>
      <w:hyperlink r:id="rId10" w:history="1">
        <w:r w:rsidRPr="00436A52">
          <w:rPr>
            <w:rStyle w:val="Hyperlink"/>
            <w:lang w:val="vi-VN"/>
          </w:rPr>
          <w:t>119/2014/TT-BTC</w:t>
        </w:r>
      </w:hyperlink>
      <w:r w:rsidRPr="00C20FC6">
        <w:rPr>
          <w:lang w:val="vi-VN"/>
        </w:rPr>
        <w:t xml:space="preserve"> và Điều 1 Thông tư số </w:t>
      </w:r>
      <w:hyperlink r:id="rId11" w:history="1">
        <w:r w:rsidRPr="00436A52">
          <w:rPr>
            <w:rStyle w:val="Hyperlink"/>
            <w:lang w:val="vi-VN"/>
          </w:rPr>
          <w:t>151/2014/TT-BTC</w:t>
        </w:r>
      </w:hyperlink>
      <w:r w:rsidRPr="00C20FC6">
        <w:rPr>
          <w:lang w:val="vi-VN"/>
        </w:rPr>
        <w:t>) quy định các khoản chi không được trừ khi xác định thu nhập chịu thuế:</w:t>
      </w:r>
    </w:p>
    <w:p w:rsidR="00933415" w:rsidRPr="00C20FC6" w:rsidRDefault="00C20FC6">
      <w:pPr>
        <w:spacing w:before="120" w:after="280" w:afterAutospacing="1"/>
      </w:pPr>
      <w:r w:rsidRPr="00C20FC6">
        <w:rPr>
          <w:i/>
          <w:iCs/>
          <w:lang w:val="vi-VN"/>
        </w:rPr>
        <w:t xml:space="preserve">“2.12. </w:t>
      </w:r>
      <w:r w:rsidRPr="00C20FC6">
        <w:rPr>
          <w:i/>
          <w:iCs/>
          <w:u w:val="single"/>
          <w:lang w:val="vi-VN"/>
        </w:rPr>
        <w:t>Khoản chi trả tr</w:t>
      </w:r>
      <w:r w:rsidRPr="00C20FC6">
        <w:rPr>
          <w:i/>
          <w:iCs/>
          <w:u w:val="single"/>
        </w:rPr>
        <w:t>ợ</w:t>
      </w:r>
      <w:r w:rsidRPr="00C20FC6">
        <w:rPr>
          <w:i/>
          <w:iCs/>
          <w:u w:val="single"/>
          <w:lang w:val="vi-VN"/>
        </w:rPr>
        <w:t xml:space="preserve"> cấp mất v</w:t>
      </w:r>
      <w:r w:rsidRPr="00C20FC6">
        <w:rPr>
          <w:i/>
          <w:iCs/>
          <w:u w:val="single"/>
        </w:rPr>
        <w:t>iệ</w:t>
      </w:r>
      <w:r w:rsidRPr="00C20FC6">
        <w:rPr>
          <w:i/>
          <w:iCs/>
          <w:u w:val="single"/>
          <w:lang w:val="vi-VN"/>
        </w:rPr>
        <w:t xml:space="preserve">c làm cho người </w:t>
      </w:r>
      <w:r w:rsidRPr="00C20FC6">
        <w:rPr>
          <w:i/>
          <w:iCs/>
          <w:u w:val="single"/>
        </w:rPr>
        <w:t>l</w:t>
      </w:r>
      <w:r w:rsidRPr="00C20FC6">
        <w:rPr>
          <w:i/>
          <w:iCs/>
          <w:u w:val="single"/>
          <w:lang w:val="vi-VN"/>
        </w:rPr>
        <w:t>ao đ</w:t>
      </w:r>
      <w:r w:rsidRPr="00C20FC6">
        <w:rPr>
          <w:i/>
          <w:iCs/>
          <w:u w:val="single"/>
        </w:rPr>
        <w:t>ộ</w:t>
      </w:r>
      <w:r w:rsidRPr="00C20FC6">
        <w:rPr>
          <w:i/>
          <w:iCs/>
          <w:u w:val="single"/>
          <w:lang w:val="vi-VN"/>
        </w:rPr>
        <w:t>ng không theo đúng quy định hi</w:t>
      </w:r>
      <w:r w:rsidRPr="00C20FC6">
        <w:rPr>
          <w:i/>
          <w:iCs/>
          <w:u w:val="single"/>
        </w:rPr>
        <w:t>ệ</w:t>
      </w:r>
      <w:r w:rsidRPr="00C20FC6">
        <w:rPr>
          <w:i/>
          <w:iCs/>
          <w:u w:val="single"/>
          <w:lang w:val="vi-VN"/>
        </w:rPr>
        <w:t>n hành</w:t>
      </w:r>
      <w:r w:rsidRPr="00C20FC6">
        <w:rPr>
          <w:i/>
          <w:iCs/>
          <w:lang w:val="vi-VN"/>
        </w:rPr>
        <w:t>.”</w:t>
      </w:r>
    </w:p>
    <w:p w:rsidR="00933415" w:rsidRPr="00C20FC6" w:rsidRDefault="00C20FC6">
      <w:pPr>
        <w:spacing w:before="120" w:after="280" w:afterAutospacing="1"/>
      </w:pPr>
      <w:r w:rsidRPr="00C20FC6">
        <w:rPr>
          <w:lang w:val="vi-VN"/>
        </w:rPr>
        <w:t>Căn cứ các quy định nêu trên, từ ngày 0</w:t>
      </w:r>
      <w:r w:rsidRPr="00C20FC6">
        <w:t>1</w:t>
      </w:r>
      <w:r w:rsidRPr="00C20FC6">
        <w:rPr>
          <w:lang w:val="vi-VN"/>
        </w:rPr>
        <w:t xml:space="preserve">/01/2009 Công ty cổ phần tin học viễn thông Hàng Không có </w:t>
      </w:r>
      <w:r w:rsidRPr="00C20FC6">
        <w:t>tr</w:t>
      </w:r>
      <w:r w:rsidRPr="00C20FC6">
        <w:rPr>
          <w:lang w:val="vi-VN"/>
        </w:rPr>
        <w:t>ách nhiệm đ</w:t>
      </w:r>
      <w:r w:rsidRPr="00C20FC6">
        <w:t>ó</w:t>
      </w:r>
      <w:r w:rsidRPr="00C20FC6">
        <w:rPr>
          <w:lang w:val="vi-VN"/>
        </w:rPr>
        <w:t xml:space="preserve">ng bảo hiểm thất nghiệp cho người lao động và người lao động sẽ được hưởng trợ cấp thất nghiệp được chi </w:t>
      </w:r>
      <w:r w:rsidRPr="00C20FC6">
        <w:t>tr</w:t>
      </w:r>
      <w:r w:rsidRPr="00C20FC6">
        <w:rPr>
          <w:lang w:val="vi-VN"/>
        </w:rPr>
        <w:t>ả bởi Cơ quan Bảo hiểm.</w:t>
      </w:r>
    </w:p>
    <w:p w:rsidR="00933415" w:rsidRPr="00C20FC6" w:rsidRDefault="00C20FC6">
      <w:pPr>
        <w:spacing w:before="120" w:after="280" w:afterAutospacing="1"/>
      </w:pPr>
      <w:r w:rsidRPr="00C20FC6">
        <w:rPr>
          <w:lang w:val="vi-VN"/>
        </w:rPr>
        <w:t>Trường hợp Công ty cổ phần tin học viễn thông Hàng Không chi trả khoản trợ c</w:t>
      </w:r>
      <w:r w:rsidRPr="00C20FC6">
        <w:t>ấ</w:t>
      </w:r>
      <w:r w:rsidRPr="00C20FC6">
        <w:rPr>
          <w:lang w:val="vi-VN"/>
        </w:rPr>
        <w:t>p thôi việc cho người lao động không theo đúng quy định của Bộ Luật Lao động và Luật Bảo hiểm xã hội thì không được tính vào chi phí được trừ khi xác định thu nhập chịu thuế TNDN.</w:t>
      </w:r>
    </w:p>
    <w:p w:rsidR="00933415" w:rsidRPr="00C20FC6" w:rsidRDefault="00C20FC6">
      <w:pPr>
        <w:spacing w:before="120" w:after="280" w:afterAutospacing="1"/>
      </w:pPr>
      <w:r w:rsidRPr="00C20FC6">
        <w:rPr>
          <w:lang w:val="vi-VN"/>
        </w:rPr>
        <w:t xml:space="preserve">Trong quá trình thực hiện chính sách thuế, trường hợp còn vướng mắc, đơn vị có thể tham khảo các văn bản hướng dẫn của Cục Thuế TP Hà Nội được đăng tải trên website </w:t>
      </w:r>
      <w:r w:rsidRPr="00C20FC6">
        <w:rPr>
          <w:b/>
          <w:bCs/>
          <w:lang w:val="vi-VN"/>
        </w:rPr>
        <w:t>http://hanoi.gdt.gov.vn</w:t>
      </w:r>
      <w:r w:rsidRPr="00C20FC6">
        <w:rPr>
          <w:lang w:val="vi-VN"/>
        </w:rPr>
        <w:t xml:space="preserve"> hoặc liên hệ với Phòng Thanh tra - Kiểm tra 5 để đ</w:t>
      </w:r>
      <w:r w:rsidRPr="00C20FC6">
        <w:t>ư</w:t>
      </w:r>
      <w:r w:rsidRPr="00C20FC6">
        <w:rPr>
          <w:lang w:val="vi-VN"/>
        </w:rPr>
        <w:t>ợc hỗ trợ giải quyết.</w:t>
      </w:r>
    </w:p>
    <w:p w:rsidR="00933415" w:rsidRPr="00C20FC6" w:rsidRDefault="00C20FC6">
      <w:pPr>
        <w:spacing w:before="120" w:after="280" w:afterAutospacing="1"/>
      </w:pPr>
      <w:r w:rsidRPr="00C20FC6">
        <w:rPr>
          <w:lang w:val="vi-VN"/>
        </w:rPr>
        <w:t>Cục Thuế TP Hà Nội trả lời để Công ty cổ phần tin học vi</w:t>
      </w:r>
      <w:r w:rsidRPr="00C20FC6">
        <w:t>ễn</w:t>
      </w:r>
      <w:r w:rsidRPr="00C20FC6">
        <w:rPr>
          <w:lang w:val="vi-VN"/>
        </w:rPr>
        <w:t xml:space="preserve"> thông Hàng Không được biết và thực hiện</w:t>
      </w:r>
      <w:r w:rsidRPr="00C20FC6">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33415" w:rsidRPr="00C20FC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33415" w:rsidRPr="00C20FC6" w:rsidRDefault="00C20FC6">
            <w:pPr>
              <w:spacing w:before="120"/>
            </w:pPr>
            <w:r w:rsidRPr="00C20FC6">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933415" w:rsidRPr="00C20FC6" w:rsidRDefault="00C20FC6">
            <w:pPr>
              <w:spacing w:before="120"/>
              <w:jc w:val="center"/>
            </w:pPr>
            <w:r w:rsidRPr="00C20FC6">
              <w:rPr>
                <w:b/>
                <w:bCs/>
              </w:rPr>
              <w:t>KT. CỤC TRƯỞNG</w:t>
            </w:r>
            <w:r w:rsidRPr="00C20FC6">
              <w:rPr>
                <w:b/>
                <w:bCs/>
              </w:rPr>
              <w:br/>
              <w:t>PHÓ CỤC TRƯỞNG</w:t>
            </w:r>
            <w:r w:rsidRPr="00C20FC6">
              <w:rPr>
                <w:b/>
                <w:bCs/>
              </w:rPr>
              <w:br/>
            </w:r>
            <w:r w:rsidRPr="00C20FC6">
              <w:rPr>
                <w:b/>
                <w:bCs/>
              </w:rPr>
              <w:br/>
            </w:r>
            <w:r w:rsidRPr="00C20FC6">
              <w:rPr>
                <w:b/>
                <w:bCs/>
              </w:rPr>
              <w:br/>
            </w:r>
            <w:r w:rsidRPr="00C20FC6">
              <w:rPr>
                <w:b/>
                <w:bCs/>
              </w:rPr>
              <w:br/>
            </w:r>
            <w:r w:rsidRPr="00C20FC6">
              <w:rPr>
                <w:b/>
                <w:bCs/>
              </w:rPr>
              <w:br/>
              <w:t>Nguyễn Tiến Trường</w:t>
            </w:r>
          </w:p>
        </w:tc>
      </w:tr>
    </w:tbl>
    <w:p w:rsidR="00933415" w:rsidRPr="00C20FC6" w:rsidRDefault="00C20FC6">
      <w:pPr>
        <w:spacing w:before="120" w:after="280" w:afterAutospacing="1"/>
      </w:pPr>
      <w:r w:rsidRPr="00C20FC6">
        <w:t> </w:t>
      </w:r>
    </w:p>
    <w:p w:rsidR="00C20FC6" w:rsidRPr="00C20FC6" w:rsidRDefault="00C20FC6">
      <w:pPr>
        <w:spacing w:before="120" w:after="280" w:afterAutospacing="1"/>
      </w:pPr>
    </w:p>
    <w:sectPr w:rsidR="00C20FC6" w:rsidRPr="00C20FC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A52" w:rsidRDefault="00436A52" w:rsidP="00436A52">
      <w:r>
        <w:separator/>
      </w:r>
    </w:p>
  </w:endnote>
  <w:endnote w:type="continuationSeparator" w:id="0">
    <w:p w:rsidR="00436A52" w:rsidRDefault="00436A52" w:rsidP="0043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52" w:rsidRDefault="00436A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52" w:rsidRDefault="00436A52" w:rsidP="00436A52">
    <w:pPr>
      <w:pStyle w:val="Footer"/>
    </w:pPr>
  </w:p>
  <w:p w:rsidR="00436A52" w:rsidRPr="00436A52" w:rsidRDefault="00436A52" w:rsidP="00436A52">
    <w:pPr>
      <w:pStyle w:val="Footer"/>
      <w:jc w:val="right"/>
    </w:pPr>
    <w:r>
      <w:rPr>
        <w:noProof/>
      </w:rPr>
      <w:drawing>
        <wp:inline distT="0" distB="0" distL="0" distR="0">
          <wp:extent cx="714475" cy="7144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4475" cy="714475"/>
                  </a:xfrm>
                  <a:prstGeom prst="rect">
                    <a:avLst/>
                  </a:prstGeom>
                </pic:spPr>
              </pic:pic>
            </a:graphicData>
          </a:graphic>
        </wp:inline>
      </w:drawing>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52" w:rsidRDefault="00436A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A52" w:rsidRDefault="00436A52" w:rsidP="00436A52">
      <w:r>
        <w:separator/>
      </w:r>
    </w:p>
  </w:footnote>
  <w:footnote w:type="continuationSeparator" w:id="0">
    <w:p w:rsidR="00436A52" w:rsidRDefault="00436A52" w:rsidP="00436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52" w:rsidRDefault="00436A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52" w:rsidRDefault="00436A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52" w:rsidRDefault="00436A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9E"/>
    <w:rsid w:val="000E2A9E"/>
    <w:rsid w:val="00436A52"/>
    <w:rsid w:val="00933415"/>
    <w:rsid w:val="00C20F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6A52"/>
    <w:rPr>
      <w:color w:val="0000FF" w:themeColor="hyperlink"/>
      <w:u w:val="single"/>
    </w:rPr>
  </w:style>
  <w:style w:type="paragraph" w:styleId="Header">
    <w:name w:val="header"/>
    <w:basedOn w:val="Normal"/>
    <w:link w:val="HeaderChar"/>
    <w:uiPriority w:val="99"/>
    <w:unhideWhenUsed/>
    <w:rsid w:val="00436A52"/>
    <w:pPr>
      <w:tabs>
        <w:tab w:val="center" w:pos="4680"/>
        <w:tab w:val="right" w:pos="9360"/>
      </w:tabs>
    </w:pPr>
  </w:style>
  <w:style w:type="character" w:customStyle="1" w:styleId="HeaderChar">
    <w:name w:val="Header Char"/>
    <w:basedOn w:val="DefaultParagraphFont"/>
    <w:link w:val="Header"/>
    <w:uiPriority w:val="99"/>
    <w:rsid w:val="00436A52"/>
    <w:rPr>
      <w:sz w:val="24"/>
      <w:szCs w:val="24"/>
    </w:rPr>
  </w:style>
  <w:style w:type="paragraph" w:styleId="Footer">
    <w:name w:val="footer"/>
    <w:basedOn w:val="Normal"/>
    <w:link w:val="FooterChar"/>
    <w:uiPriority w:val="99"/>
    <w:unhideWhenUsed/>
    <w:rsid w:val="00436A52"/>
    <w:pPr>
      <w:tabs>
        <w:tab w:val="center" w:pos="4680"/>
        <w:tab w:val="right" w:pos="9360"/>
      </w:tabs>
    </w:pPr>
  </w:style>
  <w:style w:type="character" w:customStyle="1" w:styleId="FooterChar">
    <w:name w:val="Footer Char"/>
    <w:basedOn w:val="DefaultParagraphFont"/>
    <w:link w:val="Footer"/>
    <w:uiPriority w:val="99"/>
    <w:rsid w:val="00436A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6A52"/>
    <w:rPr>
      <w:color w:val="0000FF" w:themeColor="hyperlink"/>
      <w:u w:val="single"/>
    </w:rPr>
  </w:style>
  <w:style w:type="paragraph" w:styleId="Header">
    <w:name w:val="header"/>
    <w:basedOn w:val="Normal"/>
    <w:link w:val="HeaderChar"/>
    <w:uiPriority w:val="99"/>
    <w:unhideWhenUsed/>
    <w:rsid w:val="00436A52"/>
    <w:pPr>
      <w:tabs>
        <w:tab w:val="center" w:pos="4680"/>
        <w:tab w:val="right" w:pos="9360"/>
      </w:tabs>
    </w:pPr>
  </w:style>
  <w:style w:type="character" w:customStyle="1" w:styleId="HeaderChar">
    <w:name w:val="Header Char"/>
    <w:basedOn w:val="DefaultParagraphFont"/>
    <w:link w:val="Header"/>
    <w:uiPriority w:val="99"/>
    <w:rsid w:val="00436A52"/>
    <w:rPr>
      <w:sz w:val="24"/>
      <w:szCs w:val="24"/>
    </w:rPr>
  </w:style>
  <w:style w:type="paragraph" w:styleId="Footer">
    <w:name w:val="footer"/>
    <w:basedOn w:val="Normal"/>
    <w:link w:val="FooterChar"/>
    <w:uiPriority w:val="99"/>
    <w:unhideWhenUsed/>
    <w:rsid w:val="00436A52"/>
    <w:pPr>
      <w:tabs>
        <w:tab w:val="center" w:pos="4680"/>
        <w:tab w:val="right" w:pos="9360"/>
      </w:tabs>
    </w:pPr>
  </w:style>
  <w:style w:type="character" w:customStyle="1" w:styleId="FooterChar">
    <w:name w:val="Footer Char"/>
    <w:basedOn w:val="DefaultParagraphFont"/>
    <w:link w:val="Footer"/>
    <w:uiPriority w:val="99"/>
    <w:rsid w:val="00436A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uatvietnam.net/vbpl/69497/circular/96-2015-tt-btc.lin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uatvietnam.net/vbpl/31169/decree/127-2008-nd-cp.link"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vietnam.net/vbpl/63108/circular/151-2014-tt-btc.lin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uatvietnam.net/vbpl/61863/circular/119-2014-tt-btc.li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uatvietnam.net/vbpl/60450/circular/78-2014-tt-btc.lin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Tien Ich May Tinh</dc:creator>
  <cp:lastModifiedBy>Administrator</cp:lastModifiedBy>
  <cp:revision>4</cp:revision>
  <cp:lastPrinted>1900-12-31T16:00:00Z</cp:lastPrinted>
  <dcterms:created xsi:type="dcterms:W3CDTF">2021-10-06T07:02:00Z</dcterms:created>
  <dcterms:modified xsi:type="dcterms:W3CDTF">2021-10-07T02:41:00Z</dcterms:modified>
</cp:coreProperties>
</file>